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04931">
      <w:pPr>
        <w:spacing w:line="360" w:lineRule="auto"/>
        <w:jc w:val="center"/>
        <w:rPr>
          <w:sz w:val="32"/>
          <w:szCs w:val="32"/>
          <w:lang w:eastAsia="zh-CN"/>
        </w:rPr>
      </w:pPr>
      <w:r>
        <w:rPr>
          <w:rFonts w:hint="eastAsia"/>
          <w:sz w:val="32"/>
          <w:szCs w:val="32"/>
          <w:lang w:eastAsia="zh-CN"/>
        </w:rPr>
        <w:t>原子荧光光谱法测试三氧化二梯中的砷</w:t>
      </w:r>
    </w:p>
    <w:p w14:paraId="3B870A5B">
      <w:pPr>
        <w:pStyle w:val="12"/>
        <w:shd w:val="clear" w:color="auto" w:fill="FFFFFF"/>
        <w:spacing w:before="0" w:beforeAutospacing="0" w:after="0" w:afterAutospacing="0" w:line="360" w:lineRule="auto"/>
        <w:rPr>
          <w:rFonts w:hint="eastAsia" w:cs="Arial" w:asciiTheme="minorEastAsia" w:hAnsiTheme="minorEastAsia"/>
          <w:color w:val="000000" w:themeColor="text1"/>
          <w:lang w:eastAsia="zh-CN" w:bidi="ar-SA"/>
          <w14:textFill>
            <w14:solidFill>
              <w14:schemeClr w14:val="tx1"/>
            </w14:solidFill>
          </w14:textFill>
        </w:rPr>
      </w:pPr>
      <w:r>
        <w:rPr>
          <w:rFonts w:hint="eastAsia" w:asciiTheme="majorEastAsia" w:hAnsiTheme="majorEastAsia" w:eastAsiaTheme="majorEastAsia"/>
          <w:b/>
          <w:lang w:eastAsia="zh-CN"/>
        </w:rPr>
        <w:t>前言：</w:t>
      </w:r>
      <w:r>
        <w:rPr>
          <w:rFonts w:cs="Arial" w:asciiTheme="minorEastAsia" w:hAnsiTheme="minorEastAsia" w:eastAsiaTheme="minorEastAsia"/>
          <w:lang w:eastAsia="zh-CN" w:bidi="ar-SA"/>
        </w:rPr>
        <w:t xml:space="preserve"> </w:t>
      </w:r>
      <w:r>
        <w:rPr>
          <w:rFonts w:cs="Arial" w:asciiTheme="minorEastAsia" w:hAnsiTheme="minorEastAsia" w:eastAsiaTheme="minorEastAsia"/>
          <w:color w:val="000000" w:themeColor="text1"/>
          <w:lang w:eastAsia="zh-CN" w:bidi="ar-SA"/>
          <w14:textFill>
            <w14:solidFill>
              <w14:schemeClr w14:val="tx1"/>
            </w14:solidFill>
          </w14:textFill>
        </w:rPr>
        <w:t>三氧化二锑是最常用的阻燃协效剂之一，它可以通过内部吸热反应降低燃烧温度，并在材料表面形成保护膜隔绝空气，从而起到阻燃作用</w:t>
      </w:r>
      <w:r>
        <w:rPr>
          <w:rFonts w:hint="eastAsia" w:cs="Arial" w:asciiTheme="minorEastAsia" w:hAnsiTheme="minorEastAsia" w:eastAsiaTheme="minorEastAsia"/>
          <w:color w:val="000000" w:themeColor="text1"/>
          <w:lang w:eastAsia="zh-CN" w:bidi="ar-SA"/>
          <w14:textFill>
            <w14:solidFill>
              <w14:schemeClr w14:val="tx1"/>
            </w14:solidFill>
          </w14:textFill>
        </w:rPr>
        <w:t>；</w:t>
      </w:r>
      <w:r>
        <w:rPr>
          <w:rFonts w:cs="Arial" w:asciiTheme="minorEastAsia" w:hAnsiTheme="minorEastAsia" w:eastAsiaTheme="minorEastAsia"/>
          <w:color w:val="000000" w:themeColor="text1"/>
          <w:lang w:eastAsia="zh-CN" w:bidi="ar-SA"/>
          <w14:textFill>
            <w14:solidFill>
              <w14:schemeClr w14:val="tx1"/>
            </w14:solidFill>
          </w14:textFill>
        </w:rPr>
        <w:t>三氧化二锑作为一种优良的无机白色颜料，主要用于油漆的着色</w:t>
      </w:r>
      <w:r>
        <w:rPr>
          <w:rFonts w:hint="eastAsia" w:cs="Arial" w:asciiTheme="minorEastAsia" w:hAnsiTheme="minorEastAsia" w:eastAsiaTheme="minorEastAsia"/>
          <w:color w:val="000000" w:themeColor="text1"/>
          <w:lang w:eastAsia="zh-CN" w:bidi="ar-SA"/>
          <w14:textFill>
            <w14:solidFill>
              <w14:schemeClr w14:val="tx1"/>
            </w14:solidFill>
          </w14:textFill>
        </w:rPr>
        <w:t>；</w:t>
      </w:r>
      <w:r>
        <w:rPr>
          <w:rFonts w:cs="Arial" w:asciiTheme="minorEastAsia" w:hAnsiTheme="minorEastAsia" w:eastAsiaTheme="minorEastAsia"/>
          <w:color w:val="000000" w:themeColor="text1"/>
          <w:lang w:eastAsia="zh-CN" w:bidi="ar-SA"/>
          <w14:textFill>
            <w14:solidFill>
              <w14:schemeClr w14:val="tx1"/>
            </w14:solidFill>
          </w14:textFill>
        </w:rPr>
        <w:t>它也用于玻璃工业作为脱色剂</w:t>
      </w:r>
      <w:r>
        <w:rPr>
          <w:rFonts w:hint="eastAsia" w:cs="Arial" w:asciiTheme="minorEastAsia" w:hAnsiTheme="minorEastAsia" w:eastAsiaTheme="minorEastAsia"/>
          <w:color w:val="000000" w:themeColor="text1"/>
          <w:lang w:eastAsia="zh-CN" w:bidi="ar-SA"/>
          <w14:textFill>
            <w14:solidFill>
              <w14:schemeClr w14:val="tx1"/>
            </w14:solidFill>
          </w14:textFill>
        </w:rPr>
        <w:t>；</w:t>
      </w:r>
      <w:r>
        <w:rPr>
          <w:rFonts w:cs="Arial" w:asciiTheme="minorEastAsia" w:hAnsiTheme="minorEastAsia" w:eastAsiaTheme="minorEastAsia"/>
          <w:color w:val="000000" w:themeColor="text1"/>
          <w:lang w:eastAsia="zh-CN" w:bidi="ar-SA"/>
          <w14:textFill>
            <w14:solidFill>
              <w14:schemeClr w14:val="tx1"/>
            </w14:solidFill>
          </w14:textFill>
        </w:rPr>
        <w:t>三氧化二锑可以用作催化剂</w:t>
      </w:r>
      <w:r>
        <w:rPr>
          <w:rFonts w:hint="eastAsia" w:cs="Arial" w:asciiTheme="minorEastAsia" w:hAnsiTheme="minorEastAsia" w:eastAsiaTheme="minorEastAsia"/>
          <w:color w:val="000000" w:themeColor="text1"/>
          <w:lang w:eastAsia="zh-CN" w:bidi="ar-SA"/>
          <w14:textFill>
            <w14:solidFill>
              <w14:schemeClr w14:val="tx1"/>
            </w14:solidFill>
          </w14:textFill>
        </w:rPr>
        <w:t>，在医药领域</w:t>
      </w:r>
      <w:r>
        <w:rPr>
          <w:rFonts w:cs="Arial" w:asciiTheme="minorEastAsia" w:hAnsiTheme="minorEastAsia" w:eastAsiaTheme="minorEastAsia"/>
          <w:color w:val="000000" w:themeColor="text1"/>
          <w:lang w:eastAsia="zh-CN" w:bidi="ar-SA"/>
          <w14:textFill>
            <w14:solidFill>
              <w14:schemeClr w14:val="tx1"/>
            </w14:solidFill>
          </w14:textFill>
        </w:rPr>
        <w:t>它曾被用作治疗血吸虫病的药物，并在兽医药剂中用作反刍动物的皮肤调节剂</w:t>
      </w:r>
      <w:bookmarkStart w:id="0" w:name="_GoBack"/>
      <w:bookmarkEnd w:id="0"/>
      <w:r>
        <w:fldChar w:fldCharType="begin"/>
      </w:r>
      <w:r>
        <w:instrText xml:space="preserve"> HYPERLINK "https://caifuhao.eastmoney.com/news/20230801180740996732010" \t "_blank" </w:instrText>
      </w:r>
      <w:r>
        <w:fldChar w:fldCharType="separate"/>
      </w:r>
      <w:r>
        <w:rPr>
          <w:rFonts w:hint="eastAsia" w:cs="Arial" w:asciiTheme="minorEastAsia" w:hAnsiTheme="minorEastAsia" w:eastAsiaTheme="minorEastAsia"/>
          <w:color w:val="000000" w:themeColor="text1"/>
          <w:lang w:eastAsia="zh-CN" w:bidi="ar-SA"/>
          <w14:textFill>
            <w14:solidFill>
              <w14:schemeClr w14:val="tx1"/>
            </w14:solidFill>
          </w14:textFill>
        </w:rPr>
        <w:t>；</w:t>
      </w:r>
      <w:r>
        <w:rPr>
          <w:rFonts w:hint="eastAsia" w:cs="Arial" w:asciiTheme="minorEastAsia" w:hAnsiTheme="minorEastAsia" w:eastAsiaTheme="minorEastAsia"/>
          <w:color w:val="000000" w:themeColor="text1"/>
          <w:lang w:eastAsia="zh-CN" w:bidi="ar-SA"/>
          <w14:textFill>
            <w14:solidFill>
              <w14:schemeClr w14:val="tx1"/>
            </w14:solidFill>
          </w14:textFill>
        </w:rPr>
        <w:fldChar w:fldCharType="end"/>
      </w:r>
      <w:r>
        <w:rPr>
          <w:rFonts w:cs="Arial" w:asciiTheme="minorEastAsia" w:hAnsiTheme="minorEastAsia" w:eastAsiaTheme="minorEastAsia"/>
          <w:color w:val="000000" w:themeColor="text1"/>
          <w:lang w:eastAsia="zh-CN" w:bidi="ar-SA"/>
          <w14:textFill>
            <w14:solidFill>
              <w14:schemeClr w14:val="tx1"/>
            </w14:solidFill>
          </w14:textFill>
        </w:rPr>
        <w:t>综上所述，三氧化二锑</w:t>
      </w:r>
      <w:r>
        <w:rPr>
          <w:rFonts w:cs="Arial" w:asciiTheme="minorEastAsia" w:hAnsiTheme="minorEastAsia"/>
          <w:color w:val="000000" w:themeColor="text1"/>
          <w:lang w:eastAsia="zh-CN" w:bidi="ar-SA"/>
          <w14:textFill>
            <w14:solidFill>
              <w14:schemeClr w14:val="tx1"/>
            </w14:solidFill>
          </w14:textFill>
        </w:rPr>
        <w:t>因其独特的化学性质，在阻燃、颜料、催化等多个领域发挥着重要作用</w:t>
      </w:r>
    </w:p>
    <w:p w14:paraId="36123D5E">
      <w:pPr>
        <w:pStyle w:val="12"/>
        <w:shd w:val="clear" w:color="auto" w:fill="FFFFFF"/>
        <w:spacing w:before="0" w:beforeAutospacing="0" w:after="0" w:afterAutospacing="0" w:line="360" w:lineRule="auto"/>
        <w:ind w:firstLine="480" w:firstLineChars="200"/>
        <w:rPr>
          <w:rFonts w:hint="eastAsia" w:cs="Arial" w:asciiTheme="minorEastAsia" w:hAnsiTheme="minorEastAsia" w:eastAsiaTheme="minorEastAsia"/>
          <w:lang w:eastAsia="zh-CN" w:bidi="ar-SA"/>
        </w:rPr>
      </w:pPr>
      <w:r>
        <w:rPr>
          <w:rFonts w:hint="eastAsia" w:asciiTheme="minorEastAsia" w:hAnsiTheme="minorEastAsia"/>
          <w:color w:val="000000" w:themeColor="text1"/>
          <w:lang w:eastAsia="zh-CN"/>
          <w14:textFill>
            <w14:solidFill>
              <w14:schemeClr w14:val="tx1"/>
            </w14:solidFill>
          </w14:textFill>
        </w:rPr>
        <w:t>目前测定方法有砷钼蓝分光光度法、电感藕合等离子体光谱法、氢化物发生原子吸收光谱法、极谱法等。其中有些法方法操作繁琐、费时并且使用大量有机试剂而对人体和环境造成较大危害，有的需要贵重仪器，有的灵敏度低、准确度差。本文采用湿法消解一原子荧光光谱法对三氧化二锑中砷的测定条件进行了研究。方法简便快速、测试准确、灵敏度高、精密度好。</w:t>
      </w:r>
    </w:p>
    <w:p w14:paraId="6DA8E764">
      <w:pPr>
        <w:pStyle w:val="18"/>
        <w:spacing w:line="360" w:lineRule="auto"/>
        <w:rPr>
          <w:rFonts w:cs="宋体" w:asciiTheme="minorEastAsia" w:hAnsiTheme="minorEastAsia"/>
          <w:b/>
          <w:kern w:val="0"/>
          <w:sz w:val="24"/>
          <w:szCs w:val="24"/>
        </w:rPr>
      </w:pPr>
      <w:r>
        <w:rPr>
          <w:rFonts w:hint="eastAsia" w:cs="宋体" w:asciiTheme="minorEastAsia" w:hAnsiTheme="minorEastAsia"/>
          <w:b/>
          <w:kern w:val="0"/>
          <w:sz w:val="24"/>
          <w:szCs w:val="24"/>
        </w:rPr>
        <w:t>一、实验部分</w:t>
      </w:r>
    </w:p>
    <w:p w14:paraId="5684DC18">
      <w:pPr>
        <w:pStyle w:val="18"/>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1.1试剂与样品</w:t>
      </w:r>
    </w:p>
    <w:p w14:paraId="77911CB5">
      <w:pPr>
        <w:pStyle w:val="18"/>
        <w:spacing w:line="360" w:lineRule="auto"/>
        <w:ind w:firstLine="480" w:firstLineChars="200"/>
        <w:rPr>
          <w:rFonts w:hint="eastAsia" w:cs="宋体" w:asciiTheme="minorEastAsia" w:hAnsiTheme="minorEastAsia"/>
          <w:kern w:val="0"/>
          <w:sz w:val="24"/>
          <w:szCs w:val="24"/>
        </w:rPr>
      </w:pPr>
      <w:r>
        <w:rPr>
          <w:rFonts w:hint="eastAsia" w:cs="宋体" w:asciiTheme="minorEastAsia" w:hAnsiTheme="minorEastAsia"/>
          <w:kern w:val="0"/>
          <w:sz w:val="24"/>
          <w:szCs w:val="24"/>
        </w:rPr>
        <w:t>硫酸：优级纯</w:t>
      </w:r>
    </w:p>
    <w:p w14:paraId="34DFDBBF">
      <w:pPr>
        <w:pStyle w:val="18"/>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盐酸：优级纯</w:t>
      </w:r>
    </w:p>
    <w:p w14:paraId="01B0D802">
      <w:pPr>
        <w:pStyle w:val="18"/>
        <w:spacing w:line="360" w:lineRule="auto"/>
        <w:ind w:firstLine="480" w:firstLineChars="200"/>
        <w:rPr>
          <w:rFonts w:hint="eastAsia" w:cs="宋体" w:asciiTheme="minorEastAsia" w:hAnsiTheme="minorEastAsia"/>
          <w:kern w:val="0"/>
          <w:sz w:val="24"/>
          <w:szCs w:val="24"/>
        </w:rPr>
      </w:pPr>
      <w:r>
        <w:rPr>
          <w:rFonts w:hint="eastAsia" w:cs="宋体" w:asciiTheme="minorEastAsia" w:hAnsiTheme="minorEastAsia"/>
          <w:kern w:val="0"/>
          <w:sz w:val="24"/>
          <w:szCs w:val="24"/>
        </w:rPr>
        <w:t>酒石酸：优级纯</w:t>
      </w:r>
    </w:p>
    <w:p w14:paraId="66E7256C">
      <w:pPr>
        <w:pStyle w:val="18"/>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盐酸溶液（1+9）：量取100</w:t>
      </w:r>
      <w:r>
        <w:rPr>
          <w:rFonts w:asciiTheme="minorEastAsia" w:hAnsiTheme="minorEastAsia"/>
          <w:sz w:val="24"/>
          <w:szCs w:val="24"/>
        </w:rPr>
        <w:t>mL</w:t>
      </w:r>
      <w:r>
        <w:rPr>
          <w:rFonts w:hint="eastAsia" w:asciiTheme="minorEastAsia" w:hAnsiTheme="minorEastAsia"/>
          <w:sz w:val="24"/>
          <w:szCs w:val="24"/>
        </w:rPr>
        <w:t>盐酸</w:t>
      </w:r>
      <w:r>
        <w:rPr>
          <w:rFonts w:asciiTheme="minorEastAsia" w:hAnsiTheme="minorEastAsia"/>
          <w:sz w:val="24"/>
          <w:szCs w:val="24"/>
        </w:rPr>
        <w:t>,</w:t>
      </w:r>
      <w:r>
        <w:rPr>
          <w:rFonts w:hint="eastAsia" w:asciiTheme="minorEastAsia" w:hAnsiTheme="minorEastAsia"/>
          <w:sz w:val="24"/>
          <w:szCs w:val="24"/>
        </w:rPr>
        <w:t>缓慢加入到900</w:t>
      </w:r>
      <w:r>
        <w:rPr>
          <w:rFonts w:asciiTheme="minorEastAsia" w:hAnsiTheme="minorEastAsia"/>
          <w:sz w:val="24"/>
          <w:szCs w:val="24"/>
        </w:rPr>
        <w:t>mL</w:t>
      </w:r>
      <w:r>
        <w:rPr>
          <w:rFonts w:hint="eastAsia" w:asciiTheme="minorEastAsia" w:hAnsiTheme="minorEastAsia"/>
          <w:sz w:val="24"/>
          <w:szCs w:val="24"/>
        </w:rPr>
        <w:t>水中</w:t>
      </w:r>
      <w:r>
        <w:rPr>
          <w:rFonts w:asciiTheme="minorEastAsia" w:hAnsiTheme="minorEastAsia"/>
          <w:sz w:val="24"/>
          <w:szCs w:val="24"/>
        </w:rPr>
        <w:t>,</w:t>
      </w:r>
      <w:r>
        <w:rPr>
          <w:rFonts w:hint="eastAsia" w:asciiTheme="minorEastAsia" w:hAnsiTheme="minorEastAsia"/>
          <w:sz w:val="24"/>
          <w:szCs w:val="24"/>
        </w:rPr>
        <w:t>混匀，备用。</w:t>
      </w:r>
    </w:p>
    <w:p w14:paraId="44DDEE8F">
      <w:pPr>
        <w:spacing w:line="360" w:lineRule="auto"/>
        <w:ind w:left="440" w:leftChars="200"/>
        <w:textAlignment w:val="baseline"/>
        <w:rPr>
          <w:rFonts w:hint="eastAsia" w:asciiTheme="minorEastAsia" w:hAnsiTheme="minorEastAsia"/>
          <w:sz w:val="24"/>
          <w:szCs w:val="24"/>
          <w:lang w:eastAsia="zh-CN"/>
        </w:rPr>
      </w:pPr>
      <w:r>
        <w:rPr>
          <w:rFonts w:hint="eastAsia" w:cs="宋体" w:asciiTheme="minorEastAsia" w:hAnsiTheme="minorEastAsia"/>
          <w:sz w:val="24"/>
          <w:szCs w:val="24"/>
          <w:lang w:eastAsia="zh-CN"/>
        </w:rPr>
        <w:t>还原剂：</w:t>
      </w:r>
      <w:r>
        <w:rPr>
          <w:rFonts w:hint="eastAsia" w:ascii="宋体" w:cs="宋体"/>
          <w:sz w:val="24"/>
          <w:szCs w:val="24"/>
          <w:lang w:eastAsia="zh-CN"/>
        </w:rPr>
        <w:t>氢氧化钠</w:t>
      </w:r>
      <w:r>
        <w:rPr>
          <w:rFonts w:hint="eastAsia" w:cs="宋体" w:asciiTheme="minorEastAsia" w:hAnsiTheme="minorEastAsia"/>
          <w:sz w:val="24"/>
          <w:szCs w:val="24"/>
          <w:lang w:eastAsia="zh-CN"/>
        </w:rPr>
        <w:t>溶液（0.5%）+硼氢化钾溶液（1.5%），</w:t>
      </w:r>
      <w:r>
        <w:rPr>
          <w:rFonts w:hint="eastAsia" w:asciiTheme="minorEastAsia" w:hAnsiTheme="minorEastAsia"/>
          <w:sz w:val="24"/>
          <w:szCs w:val="24"/>
          <w:lang w:eastAsia="zh-CN"/>
        </w:rPr>
        <w:t>量取490毫升去离子水，分别加入2.5克</w:t>
      </w:r>
      <w:r>
        <w:rPr>
          <w:rFonts w:hint="eastAsia" w:ascii="宋体" w:cs="宋体"/>
          <w:sz w:val="24"/>
          <w:szCs w:val="24"/>
          <w:lang w:eastAsia="zh-CN"/>
        </w:rPr>
        <w:t>氢氧化钠</w:t>
      </w:r>
      <w:r>
        <w:rPr>
          <w:rFonts w:hint="eastAsia" w:cs="宋体" w:asciiTheme="minorEastAsia" w:hAnsiTheme="minorEastAsia"/>
          <w:sz w:val="24"/>
          <w:szCs w:val="24"/>
          <w:lang w:eastAsia="zh-CN"/>
        </w:rPr>
        <w:t>，混匀，然</w:t>
      </w:r>
      <w:r>
        <w:rPr>
          <w:rFonts w:hint="eastAsia" w:asciiTheme="minorEastAsia" w:hAnsiTheme="minorEastAsia"/>
          <w:sz w:val="24"/>
          <w:szCs w:val="24"/>
          <w:lang w:eastAsia="zh-CN"/>
        </w:rPr>
        <w:t>后加入7.5克</w:t>
      </w:r>
      <w:r>
        <w:rPr>
          <w:rFonts w:hint="eastAsia" w:cs="宋体" w:asciiTheme="minorEastAsia" w:hAnsiTheme="minorEastAsia"/>
          <w:sz w:val="24"/>
          <w:szCs w:val="24"/>
          <w:lang w:eastAsia="zh-CN"/>
        </w:rPr>
        <w:t>硼氢化钾，</w:t>
      </w:r>
      <w:r>
        <w:rPr>
          <w:rFonts w:hint="eastAsia" w:asciiTheme="minorEastAsia" w:hAnsiTheme="minorEastAsia"/>
          <w:sz w:val="24"/>
          <w:szCs w:val="24"/>
          <w:lang w:eastAsia="zh-CN"/>
        </w:rPr>
        <w:t>混匀，备用。                                                           硫脲溶液（10%）：称取10克硫脲溶解在去离子水中，并加热溶解，冷却，定容至100毫升容量瓶中，混匀备用。                                 样品名称：三氧化二锑</w:t>
      </w:r>
    </w:p>
    <w:p w14:paraId="33A91E61">
      <w:pPr>
        <w:pStyle w:val="18"/>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1.2主要仪器</w:t>
      </w:r>
    </w:p>
    <w:p w14:paraId="7D2E1A3A">
      <w:pPr>
        <w:pStyle w:val="18"/>
        <w:spacing w:line="360" w:lineRule="auto"/>
        <w:ind w:firstLine="480" w:firstLineChars="200"/>
        <w:rPr>
          <w:rFonts w:hint="eastAsia" w:cs="宋体" w:asciiTheme="minorEastAsia" w:hAnsiTheme="minorEastAsia"/>
          <w:kern w:val="0"/>
          <w:sz w:val="24"/>
          <w:szCs w:val="24"/>
        </w:rPr>
      </w:pPr>
      <w:r>
        <w:rPr>
          <w:rFonts w:hint="eastAsia" w:cs="宋体" w:asciiTheme="minorEastAsia" w:hAnsiTheme="minorEastAsia"/>
          <w:kern w:val="0"/>
          <w:sz w:val="24"/>
          <w:szCs w:val="24"/>
        </w:rPr>
        <w:t>原子荧光光度计：PF5-00(北京普析通用仪器有限公司)</w:t>
      </w:r>
    </w:p>
    <w:p w14:paraId="0F05393D">
      <w:pPr>
        <w:pStyle w:val="18"/>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电热板：LebTech</w:t>
      </w:r>
    </w:p>
    <w:p w14:paraId="6B5AD04F">
      <w:pPr>
        <w:pStyle w:val="18"/>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1.3样品前处理</w:t>
      </w:r>
    </w:p>
    <w:p w14:paraId="1A985EA6">
      <w:pPr>
        <w:autoSpaceDE w:val="0"/>
        <w:autoSpaceDN w:val="0"/>
        <w:adjustRightInd w:val="0"/>
        <w:spacing w:line="360" w:lineRule="auto"/>
        <w:ind w:firstLine="480" w:firstLineChars="200"/>
        <w:rPr>
          <w:rFonts w:hint="eastAsia" w:cs="FZSSK--GBK1-0" w:asciiTheme="minorEastAsia" w:hAnsiTheme="minorEastAsia"/>
          <w:sz w:val="24"/>
          <w:szCs w:val="24"/>
          <w:lang w:eastAsia="zh-CN"/>
        </w:rPr>
      </w:pPr>
      <w:r>
        <w:rPr>
          <w:rFonts w:hint="eastAsia" w:cs="FZSSK--GBK1-0" w:asciiTheme="minorEastAsia" w:hAnsiTheme="minorEastAsia"/>
          <w:sz w:val="24"/>
          <w:szCs w:val="24"/>
          <w:lang w:eastAsia="zh-CN"/>
        </w:rPr>
        <w:t xml:space="preserve"> 称取试样0.1000克样品于100ml烧杯中，以少量水润湿，沿杯壁加入浓硫酸5m1，盖上表面皿，加热保持近沸温度下溶解，取下冷却，加水5ml，冷却至室温，依次加入盐酸(1+1)10毫升，10%酒石酸5毫升，加热溶解，中间摇动几次，使不容物逐步溶解，定容于100m1量瓶中，摇匀。</w:t>
      </w:r>
    </w:p>
    <w:p w14:paraId="68905182">
      <w:pPr>
        <w:spacing w:after="0" w:line="360" w:lineRule="auto"/>
        <w:rPr>
          <w:rFonts w:asciiTheme="minorEastAsia" w:hAnsiTheme="minorEastAsia"/>
          <w:sz w:val="24"/>
          <w:szCs w:val="24"/>
          <w:lang w:eastAsia="zh-CN"/>
        </w:rPr>
      </w:pPr>
      <w:r>
        <w:rPr>
          <w:rFonts w:hint="eastAsia" w:asciiTheme="minorEastAsia" w:hAnsiTheme="minorEastAsia"/>
          <w:sz w:val="24"/>
          <w:szCs w:val="24"/>
          <w:lang w:eastAsia="zh-CN"/>
        </w:rPr>
        <w:t>1.4  仪器测试条件</w:t>
      </w:r>
    </w:p>
    <w:tbl>
      <w:tblPr>
        <w:tblStyle w:val="1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35"/>
        <w:gridCol w:w="1050"/>
        <w:gridCol w:w="5237"/>
      </w:tblGrid>
      <w:tr w14:paraId="0F2BB7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3"/>
          </w:tcPr>
          <w:p w14:paraId="097A41DA">
            <w:pPr>
              <w:spacing w:line="240" w:lineRule="auto"/>
              <w:jc w:val="center"/>
              <w:rPr>
                <w:rFonts w:asciiTheme="minorEastAsia" w:hAnsiTheme="minorEastAsia"/>
                <w:sz w:val="21"/>
                <w:szCs w:val="21"/>
              </w:rPr>
            </w:pPr>
            <w:r>
              <w:rPr>
                <w:rFonts w:hint="eastAsia" w:asciiTheme="minorEastAsia" w:hAnsiTheme="minorEastAsia"/>
                <w:sz w:val="21"/>
                <w:szCs w:val="21"/>
              </w:rPr>
              <w:t>氢化物反应条件</w:t>
            </w:r>
          </w:p>
        </w:tc>
      </w:tr>
      <w:tr w14:paraId="0FA35D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tcBorders>
              <w:right w:val="single" w:color="auto" w:sz="4" w:space="0"/>
            </w:tcBorders>
          </w:tcPr>
          <w:p w14:paraId="7F6489BE">
            <w:pPr>
              <w:spacing w:line="240" w:lineRule="auto"/>
              <w:rPr>
                <w:rFonts w:asciiTheme="minorEastAsia" w:hAnsiTheme="minorEastAsia"/>
                <w:sz w:val="21"/>
                <w:szCs w:val="21"/>
              </w:rPr>
            </w:pPr>
            <w:r>
              <w:rPr>
                <w:rFonts w:hint="eastAsia" w:asciiTheme="minorEastAsia" w:hAnsiTheme="minorEastAsia"/>
                <w:sz w:val="21"/>
                <w:szCs w:val="21"/>
              </w:rPr>
              <w:t>还原试剂：</w:t>
            </w:r>
          </w:p>
        </w:tc>
        <w:tc>
          <w:tcPr>
            <w:tcW w:w="6287" w:type="dxa"/>
            <w:gridSpan w:val="2"/>
            <w:tcBorders>
              <w:left w:val="single" w:color="auto" w:sz="4" w:space="0"/>
            </w:tcBorders>
          </w:tcPr>
          <w:p w14:paraId="464F7639">
            <w:pPr>
              <w:spacing w:line="240" w:lineRule="auto"/>
              <w:jc w:val="center"/>
              <w:rPr>
                <w:rFonts w:asciiTheme="minorEastAsia" w:hAnsiTheme="minorEastAsia"/>
                <w:sz w:val="21"/>
                <w:szCs w:val="21"/>
              </w:rPr>
            </w:pPr>
            <w:r>
              <w:rPr>
                <w:rFonts w:hint="eastAsia" w:asciiTheme="minorEastAsia" w:hAnsiTheme="minorEastAsia"/>
                <w:sz w:val="21"/>
                <w:szCs w:val="21"/>
              </w:rPr>
              <w:t>1.5% NaBH</w:t>
            </w:r>
            <w:r>
              <w:rPr>
                <w:rFonts w:hint="eastAsia" w:asciiTheme="minorEastAsia" w:hAnsiTheme="minorEastAsia"/>
                <w:sz w:val="21"/>
                <w:szCs w:val="21"/>
                <w:vertAlign w:val="subscript"/>
              </w:rPr>
              <w:t>4</w:t>
            </w:r>
            <w:r>
              <w:rPr>
                <w:rFonts w:hint="eastAsia" w:asciiTheme="minorEastAsia" w:hAnsiTheme="minorEastAsia"/>
                <w:sz w:val="21"/>
                <w:szCs w:val="21"/>
              </w:rPr>
              <w:t>(KBH</w:t>
            </w:r>
            <w:r>
              <w:rPr>
                <w:rFonts w:hint="eastAsia" w:asciiTheme="minorEastAsia" w:hAnsiTheme="minorEastAsia"/>
                <w:sz w:val="21"/>
                <w:szCs w:val="21"/>
                <w:vertAlign w:val="subscript"/>
              </w:rPr>
              <w:t>4</w:t>
            </w:r>
            <w:r>
              <w:rPr>
                <w:rFonts w:hint="eastAsia" w:asciiTheme="minorEastAsia" w:hAnsiTheme="minorEastAsia"/>
                <w:sz w:val="21"/>
                <w:szCs w:val="21"/>
              </w:rPr>
              <w:t>)溶于</w:t>
            </w:r>
            <w:r>
              <w:rPr>
                <w:rFonts w:asciiTheme="minorEastAsia" w:hAnsiTheme="minorEastAsia"/>
                <w:sz w:val="21"/>
                <w:szCs w:val="21"/>
              </w:rPr>
              <w:t>0.5%NaOH(KOH)</w:t>
            </w:r>
            <w:r>
              <w:rPr>
                <w:rFonts w:hint="eastAsia" w:asciiTheme="minorEastAsia" w:hAnsiTheme="minorEastAsia"/>
                <w:sz w:val="21"/>
                <w:szCs w:val="21"/>
              </w:rPr>
              <w:t>中</w:t>
            </w:r>
          </w:p>
        </w:tc>
      </w:tr>
      <w:tr w14:paraId="2A7AD3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tcBorders>
              <w:right w:val="single" w:color="auto" w:sz="4" w:space="0"/>
            </w:tcBorders>
          </w:tcPr>
          <w:p w14:paraId="7FDEEDAC">
            <w:pPr>
              <w:spacing w:line="240" w:lineRule="auto"/>
              <w:rPr>
                <w:rFonts w:asciiTheme="minorEastAsia" w:hAnsiTheme="minorEastAsia"/>
                <w:sz w:val="21"/>
                <w:szCs w:val="21"/>
              </w:rPr>
            </w:pPr>
            <w:r>
              <w:rPr>
                <w:rFonts w:hint="eastAsia" w:asciiTheme="minorEastAsia" w:hAnsiTheme="minorEastAsia"/>
                <w:sz w:val="21"/>
                <w:szCs w:val="21"/>
              </w:rPr>
              <w:t>价态：</w:t>
            </w:r>
          </w:p>
        </w:tc>
        <w:tc>
          <w:tcPr>
            <w:tcW w:w="6287" w:type="dxa"/>
            <w:gridSpan w:val="2"/>
            <w:tcBorders>
              <w:left w:val="single" w:color="auto" w:sz="4" w:space="0"/>
            </w:tcBorders>
          </w:tcPr>
          <w:p w14:paraId="3A5480A0">
            <w:pPr>
              <w:spacing w:line="240" w:lineRule="auto"/>
              <w:jc w:val="center"/>
              <w:rPr>
                <w:rFonts w:asciiTheme="minorEastAsia" w:hAnsiTheme="minorEastAsia"/>
                <w:sz w:val="21"/>
                <w:szCs w:val="21"/>
              </w:rPr>
            </w:pPr>
            <w:r>
              <w:rPr>
                <w:rFonts w:hint="eastAsia" w:asciiTheme="minorEastAsia" w:hAnsiTheme="minorEastAsia"/>
                <w:sz w:val="21"/>
                <w:szCs w:val="21"/>
              </w:rPr>
              <w:t>三价</w:t>
            </w:r>
          </w:p>
        </w:tc>
      </w:tr>
      <w:tr w14:paraId="4BA23D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tcBorders>
              <w:right w:val="single" w:color="auto" w:sz="4" w:space="0"/>
            </w:tcBorders>
          </w:tcPr>
          <w:p w14:paraId="099CAB84">
            <w:pPr>
              <w:spacing w:line="240" w:lineRule="auto"/>
              <w:rPr>
                <w:rFonts w:asciiTheme="minorEastAsia" w:hAnsiTheme="minorEastAsia"/>
                <w:sz w:val="21"/>
                <w:szCs w:val="21"/>
              </w:rPr>
            </w:pPr>
            <w:r>
              <w:rPr>
                <w:rFonts w:hint="eastAsia" w:asciiTheme="minorEastAsia" w:hAnsiTheme="minorEastAsia"/>
                <w:sz w:val="21"/>
                <w:szCs w:val="21"/>
              </w:rPr>
              <w:t>标样酸度：</w:t>
            </w:r>
          </w:p>
        </w:tc>
        <w:tc>
          <w:tcPr>
            <w:tcW w:w="6287" w:type="dxa"/>
            <w:gridSpan w:val="2"/>
            <w:tcBorders>
              <w:left w:val="single" w:color="auto" w:sz="4" w:space="0"/>
            </w:tcBorders>
          </w:tcPr>
          <w:p w14:paraId="204032DF">
            <w:pPr>
              <w:spacing w:line="240" w:lineRule="auto"/>
              <w:jc w:val="center"/>
              <w:rPr>
                <w:rFonts w:asciiTheme="minorEastAsia" w:hAnsiTheme="minorEastAsia"/>
                <w:sz w:val="21"/>
                <w:szCs w:val="21"/>
              </w:rPr>
            </w:pPr>
            <w:r>
              <w:rPr>
                <w:rFonts w:hint="eastAsia" w:asciiTheme="minorEastAsia" w:hAnsiTheme="minorEastAsia"/>
                <w:sz w:val="21"/>
                <w:szCs w:val="21"/>
              </w:rPr>
              <w:t>10%(V/V)盐酸</w:t>
            </w:r>
          </w:p>
        </w:tc>
      </w:tr>
      <w:tr w14:paraId="72034E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tcBorders>
              <w:right w:val="single" w:color="auto" w:sz="4" w:space="0"/>
            </w:tcBorders>
          </w:tcPr>
          <w:p w14:paraId="12494C7F">
            <w:pPr>
              <w:spacing w:line="240" w:lineRule="auto"/>
              <w:rPr>
                <w:rFonts w:asciiTheme="minorEastAsia" w:hAnsiTheme="minorEastAsia"/>
                <w:sz w:val="21"/>
                <w:szCs w:val="21"/>
              </w:rPr>
            </w:pPr>
            <w:r>
              <w:rPr>
                <w:rFonts w:hint="eastAsia" w:asciiTheme="minorEastAsia" w:hAnsiTheme="minorEastAsia"/>
                <w:sz w:val="21"/>
                <w:szCs w:val="21"/>
              </w:rPr>
              <w:t>载液：</w:t>
            </w:r>
          </w:p>
        </w:tc>
        <w:tc>
          <w:tcPr>
            <w:tcW w:w="6287" w:type="dxa"/>
            <w:gridSpan w:val="2"/>
            <w:tcBorders>
              <w:left w:val="single" w:color="auto" w:sz="4" w:space="0"/>
            </w:tcBorders>
          </w:tcPr>
          <w:p w14:paraId="3916EA07">
            <w:pPr>
              <w:spacing w:line="240" w:lineRule="auto"/>
              <w:jc w:val="center"/>
              <w:rPr>
                <w:rFonts w:asciiTheme="minorEastAsia" w:hAnsiTheme="minorEastAsia"/>
                <w:sz w:val="21"/>
                <w:szCs w:val="21"/>
              </w:rPr>
            </w:pPr>
            <w:r>
              <w:rPr>
                <w:rFonts w:hint="eastAsia" w:asciiTheme="minorEastAsia" w:hAnsiTheme="minorEastAsia"/>
                <w:sz w:val="21"/>
                <w:szCs w:val="21"/>
              </w:rPr>
              <w:t>5%盐酸</w:t>
            </w:r>
          </w:p>
        </w:tc>
      </w:tr>
      <w:tr w14:paraId="6BDBC6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3"/>
          </w:tcPr>
          <w:p w14:paraId="3E390F59">
            <w:pPr>
              <w:spacing w:line="240" w:lineRule="auto"/>
              <w:jc w:val="center"/>
              <w:rPr>
                <w:rFonts w:asciiTheme="minorEastAsia" w:hAnsiTheme="minorEastAsia"/>
                <w:sz w:val="21"/>
                <w:szCs w:val="21"/>
              </w:rPr>
            </w:pPr>
            <w:r>
              <w:rPr>
                <w:rFonts w:hint="eastAsia" w:asciiTheme="minorEastAsia" w:hAnsiTheme="minorEastAsia"/>
                <w:sz w:val="21"/>
                <w:szCs w:val="21"/>
              </w:rPr>
              <w:t>测量参数</w:t>
            </w:r>
          </w:p>
        </w:tc>
      </w:tr>
      <w:tr w14:paraId="3595E3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tcBorders>
              <w:right w:val="single" w:color="auto" w:sz="4" w:space="0"/>
            </w:tcBorders>
          </w:tcPr>
          <w:p w14:paraId="59852578">
            <w:pPr>
              <w:spacing w:line="240" w:lineRule="auto"/>
              <w:rPr>
                <w:rFonts w:asciiTheme="minorEastAsia" w:hAnsiTheme="minorEastAsia"/>
                <w:sz w:val="21"/>
                <w:szCs w:val="21"/>
              </w:rPr>
            </w:pPr>
            <w:r>
              <w:rPr>
                <w:rFonts w:hint="eastAsia" w:asciiTheme="minorEastAsia" w:hAnsiTheme="minorEastAsia"/>
                <w:sz w:val="21"/>
                <w:szCs w:val="21"/>
              </w:rPr>
              <w:t>读数时间（s）</w:t>
            </w:r>
          </w:p>
        </w:tc>
        <w:tc>
          <w:tcPr>
            <w:tcW w:w="6287" w:type="dxa"/>
            <w:gridSpan w:val="2"/>
            <w:tcBorders>
              <w:left w:val="single" w:color="auto" w:sz="4" w:space="0"/>
            </w:tcBorders>
          </w:tcPr>
          <w:p w14:paraId="4792DCCB">
            <w:pPr>
              <w:spacing w:line="240" w:lineRule="auto"/>
              <w:jc w:val="center"/>
              <w:rPr>
                <w:rFonts w:asciiTheme="minorEastAsia" w:hAnsiTheme="minorEastAsia"/>
                <w:sz w:val="21"/>
                <w:szCs w:val="21"/>
              </w:rPr>
            </w:pPr>
            <w:r>
              <w:rPr>
                <w:rFonts w:hint="eastAsia" w:asciiTheme="minorEastAsia" w:hAnsiTheme="minorEastAsia"/>
                <w:sz w:val="21"/>
                <w:szCs w:val="21"/>
              </w:rPr>
              <w:t>17</w:t>
            </w:r>
          </w:p>
        </w:tc>
      </w:tr>
      <w:tr w14:paraId="5958FE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tcBorders>
              <w:right w:val="single" w:color="auto" w:sz="4" w:space="0"/>
            </w:tcBorders>
          </w:tcPr>
          <w:p w14:paraId="7071777D">
            <w:pPr>
              <w:spacing w:line="240" w:lineRule="auto"/>
              <w:rPr>
                <w:rFonts w:asciiTheme="minorEastAsia" w:hAnsiTheme="minorEastAsia"/>
                <w:sz w:val="21"/>
                <w:szCs w:val="21"/>
              </w:rPr>
            </w:pPr>
            <w:r>
              <w:rPr>
                <w:rFonts w:hint="eastAsia" w:asciiTheme="minorEastAsia" w:hAnsiTheme="minorEastAsia"/>
                <w:sz w:val="21"/>
                <w:szCs w:val="21"/>
              </w:rPr>
              <w:t>延迟时间（s）</w:t>
            </w:r>
          </w:p>
        </w:tc>
        <w:tc>
          <w:tcPr>
            <w:tcW w:w="6287" w:type="dxa"/>
            <w:gridSpan w:val="2"/>
            <w:tcBorders>
              <w:left w:val="single" w:color="auto" w:sz="4" w:space="0"/>
            </w:tcBorders>
          </w:tcPr>
          <w:p w14:paraId="316C9DBC">
            <w:pPr>
              <w:spacing w:line="240" w:lineRule="auto"/>
              <w:jc w:val="center"/>
              <w:rPr>
                <w:rFonts w:asciiTheme="minorEastAsia" w:hAnsiTheme="minorEastAsia"/>
                <w:sz w:val="21"/>
                <w:szCs w:val="21"/>
              </w:rPr>
            </w:pPr>
            <w:r>
              <w:rPr>
                <w:rFonts w:hint="eastAsia" w:asciiTheme="minorEastAsia" w:hAnsiTheme="minorEastAsia"/>
                <w:sz w:val="21"/>
                <w:szCs w:val="21"/>
              </w:rPr>
              <w:t>3</w:t>
            </w:r>
          </w:p>
        </w:tc>
      </w:tr>
      <w:tr w14:paraId="0A9A17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tcBorders>
              <w:right w:val="single" w:color="auto" w:sz="4" w:space="0"/>
            </w:tcBorders>
          </w:tcPr>
          <w:p w14:paraId="0D13967D">
            <w:pPr>
              <w:spacing w:line="240" w:lineRule="auto"/>
              <w:rPr>
                <w:rFonts w:asciiTheme="minorEastAsia" w:hAnsiTheme="minorEastAsia"/>
                <w:sz w:val="21"/>
                <w:szCs w:val="21"/>
              </w:rPr>
            </w:pPr>
            <w:r>
              <w:rPr>
                <w:rFonts w:hint="eastAsia" w:asciiTheme="minorEastAsia" w:hAnsiTheme="minorEastAsia"/>
                <w:sz w:val="21"/>
                <w:szCs w:val="21"/>
              </w:rPr>
              <w:t>读数方式：</w:t>
            </w:r>
          </w:p>
        </w:tc>
        <w:tc>
          <w:tcPr>
            <w:tcW w:w="6287" w:type="dxa"/>
            <w:gridSpan w:val="2"/>
            <w:tcBorders>
              <w:left w:val="single" w:color="auto" w:sz="4" w:space="0"/>
            </w:tcBorders>
          </w:tcPr>
          <w:p w14:paraId="0547D0E8">
            <w:pPr>
              <w:spacing w:line="240" w:lineRule="auto"/>
              <w:jc w:val="center"/>
              <w:rPr>
                <w:rFonts w:asciiTheme="minorEastAsia" w:hAnsiTheme="minorEastAsia"/>
                <w:sz w:val="21"/>
                <w:szCs w:val="21"/>
              </w:rPr>
            </w:pPr>
            <w:r>
              <w:rPr>
                <w:rFonts w:hint="eastAsia" w:asciiTheme="minorEastAsia" w:hAnsiTheme="minorEastAsia"/>
                <w:sz w:val="21"/>
                <w:szCs w:val="21"/>
              </w:rPr>
              <w:t>峰面积</w:t>
            </w:r>
          </w:p>
        </w:tc>
      </w:tr>
      <w:tr w14:paraId="7E5A75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tcBorders>
              <w:right w:val="single" w:color="auto" w:sz="4" w:space="0"/>
            </w:tcBorders>
          </w:tcPr>
          <w:p w14:paraId="569C4477">
            <w:pPr>
              <w:spacing w:line="240" w:lineRule="auto"/>
              <w:rPr>
                <w:rFonts w:asciiTheme="minorEastAsia" w:hAnsiTheme="minorEastAsia"/>
                <w:sz w:val="21"/>
                <w:szCs w:val="21"/>
              </w:rPr>
            </w:pPr>
            <w:r>
              <w:rPr>
                <w:rFonts w:hint="eastAsia" w:asciiTheme="minorEastAsia" w:hAnsiTheme="minorEastAsia"/>
                <w:sz w:val="21"/>
                <w:szCs w:val="21"/>
              </w:rPr>
              <w:t>测量方法:</w:t>
            </w:r>
          </w:p>
        </w:tc>
        <w:tc>
          <w:tcPr>
            <w:tcW w:w="6287" w:type="dxa"/>
            <w:gridSpan w:val="2"/>
            <w:tcBorders>
              <w:left w:val="single" w:color="auto" w:sz="4" w:space="0"/>
            </w:tcBorders>
          </w:tcPr>
          <w:p w14:paraId="3A5F2DB4">
            <w:pPr>
              <w:spacing w:line="240" w:lineRule="auto"/>
              <w:jc w:val="center"/>
              <w:rPr>
                <w:rFonts w:asciiTheme="minorEastAsia" w:hAnsiTheme="minorEastAsia"/>
                <w:sz w:val="21"/>
                <w:szCs w:val="21"/>
              </w:rPr>
            </w:pPr>
            <w:r>
              <w:rPr>
                <w:rFonts w:hint="eastAsia" w:asciiTheme="minorEastAsia" w:hAnsiTheme="minorEastAsia"/>
                <w:sz w:val="21"/>
                <w:szCs w:val="21"/>
              </w:rPr>
              <w:t>标准曲线法</w:t>
            </w:r>
          </w:p>
        </w:tc>
      </w:tr>
      <w:tr w14:paraId="4D1812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3"/>
          </w:tcPr>
          <w:p w14:paraId="7520F356">
            <w:pPr>
              <w:spacing w:line="240" w:lineRule="auto"/>
              <w:jc w:val="center"/>
              <w:rPr>
                <w:rFonts w:asciiTheme="minorEastAsia" w:hAnsiTheme="minorEastAsia"/>
                <w:sz w:val="21"/>
                <w:szCs w:val="21"/>
              </w:rPr>
            </w:pPr>
            <w:r>
              <w:rPr>
                <w:rFonts w:hint="eastAsia" w:asciiTheme="minorEastAsia" w:hAnsiTheme="minorEastAsia"/>
                <w:sz w:val="21"/>
                <w:szCs w:val="21"/>
              </w:rPr>
              <w:t>进样设置</w:t>
            </w:r>
          </w:p>
        </w:tc>
      </w:tr>
      <w:tr w14:paraId="763A85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tcBorders>
              <w:right w:val="single" w:color="auto" w:sz="4" w:space="0"/>
            </w:tcBorders>
          </w:tcPr>
          <w:p w14:paraId="0C4573D3">
            <w:pPr>
              <w:spacing w:line="240" w:lineRule="auto"/>
              <w:rPr>
                <w:rFonts w:asciiTheme="minorEastAsia" w:hAnsiTheme="minorEastAsia"/>
                <w:sz w:val="21"/>
                <w:szCs w:val="21"/>
                <w:lang w:eastAsia="zh-CN"/>
              </w:rPr>
            </w:pPr>
            <w:r>
              <w:rPr>
                <w:rFonts w:hint="eastAsia" w:asciiTheme="minorEastAsia" w:hAnsiTheme="minorEastAsia"/>
                <w:sz w:val="21"/>
                <w:szCs w:val="21"/>
                <w:lang w:eastAsia="zh-CN"/>
              </w:rPr>
              <w:t>空白判别值（IF）：</w:t>
            </w:r>
          </w:p>
        </w:tc>
        <w:tc>
          <w:tcPr>
            <w:tcW w:w="6287" w:type="dxa"/>
            <w:gridSpan w:val="2"/>
            <w:tcBorders>
              <w:left w:val="single" w:color="auto" w:sz="4" w:space="0"/>
            </w:tcBorders>
          </w:tcPr>
          <w:p w14:paraId="730C9F3C">
            <w:pPr>
              <w:spacing w:line="240" w:lineRule="auto"/>
              <w:jc w:val="center"/>
              <w:rPr>
                <w:rFonts w:asciiTheme="minorEastAsia" w:hAnsiTheme="minorEastAsia"/>
                <w:sz w:val="21"/>
                <w:szCs w:val="21"/>
              </w:rPr>
            </w:pPr>
            <w:r>
              <w:rPr>
                <w:rFonts w:hint="eastAsia" w:asciiTheme="minorEastAsia" w:hAnsiTheme="minorEastAsia"/>
                <w:sz w:val="21"/>
                <w:szCs w:val="21"/>
              </w:rPr>
              <w:t>5</w:t>
            </w:r>
          </w:p>
        </w:tc>
      </w:tr>
      <w:tr w14:paraId="4713FC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tcBorders>
              <w:right w:val="single" w:color="auto" w:sz="4" w:space="0"/>
            </w:tcBorders>
          </w:tcPr>
          <w:p w14:paraId="635543FB">
            <w:pPr>
              <w:spacing w:line="240" w:lineRule="auto"/>
              <w:rPr>
                <w:rFonts w:asciiTheme="minorEastAsia" w:hAnsiTheme="minorEastAsia"/>
                <w:sz w:val="21"/>
                <w:szCs w:val="21"/>
                <w:lang w:eastAsia="zh-CN"/>
              </w:rPr>
            </w:pPr>
            <w:r>
              <w:rPr>
                <w:rFonts w:hint="eastAsia" w:asciiTheme="minorEastAsia" w:hAnsiTheme="minorEastAsia"/>
                <w:sz w:val="21"/>
                <w:szCs w:val="21"/>
                <w:lang w:eastAsia="zh-CN"/>
              </w:rPr>
              <w:t>载液一次进样量（mL）：</w:t>
            </w:r>
          </w:p>
        </w:tc>
        <w:tc>
          <w:tcPr>
            <w:tcW w:w="6287" w:type="dxa"/>
            <w:gridSpan w:val="2"/>
            <w:tcBorders>
              <w:left w:val="single" w:color="auto" w:sz="4" w:space="0"/>
            </w:tcBorders>
          </w:tcPr>
          <w:p w14:paraId="20B58184">
            <w:pPr>
              <w:spacing w:line="240" w:lineRule="auto"/>
              <w:jc w:val="center"/>
              <w:rPr>
                <w:rFonts w:asciiTheme="minorEastAsia" w:hAnsiTheme="minorEastAsia"/>
                <w:sz w:val="21"/>
                <w:szCs w:val="21"/>
              </w:rPr>
            </w:pPr>
            <w:r>
              <w:rPr>
                <w:rFonts w:hint="eastAsia" w:asciiTheme="minorEastAsia" w:hAnsiTheme="minorEastAsia"/>
                <w:sz w:val="21"/>
                <w:szCs w:val="21"/>
              </w:rPr>
              <w:t>1.5</w:t>
            </w:r>
          </w:p>
        </w:tc>
      </w:tr>
      <w:tr w14:paraId="4A91BF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tcBorders>
              <w:right w:val="single" w:color="auto" w:sz="4" w:space="0"/>
            </w:tcBorders>
          </w:tcPr>
          <w:p w14:paraId="7CBB81E7">
            <w:pPr>
              <w:spacing w:line="240" w:lineRule="auto"/>
              <w:rPr>
                <w:rFonts w:asciiTheme="minorEastAsia" w:hAnsiTheme="minorEastAsia"/>
                <w:sz w:val="21"/>
                <w:szCs w:val="21"/>
                <w:lang w:eastAsia="zh-CN"/>
              </w:rPr>
            </w:pPr>
            <w:r>
              <w:rPr>
                <w:rFonts w:hint="eastAsia" w:asciiTheme="minorEastAsia" w:hAnsiTheme="minorEastAsia"/>
                <w:sz w:val="21"/>
                <w:szCs w:val="21"/>
                <w:lang w:eastAsia="zh-CN"/>
              </w:rPr>
              <w:t>载液二次进样量（mL）：</w:t>
            </w:r>
          </w:p>
        </w:tc>
        <w:tc>
          <w:tcPr>
            <w:tcW w:w="6287" w:type="dxa"/>
            <w:gridSpan w:val="2"/>
            <w:tcBorders>
              <w:left w:val="single" w:color="auto" w:sz="4" w:space="0"/>
            </w:tcBorders>
          </w:tcPr>
          <w:p w14:paraId="7537CCED">
            <w:pPr>
              <w:spacing w:line="240" w:lineRule="auto"/>
              <w:jc w:val="center"/>
              <w:rPr>
                <w:rFonts w:asciiTheme="minorEastAsia" w:hAnsiTheme="minorEastAsia"/>
                <w:sz w:val="21"/>
                <w:szCs w:val="21"/>
              </w:rPr>
            </w:pPr>
            <w:r>
              <w:rPr>
                <w:rFonts w:hint="eastAsia" w:asciiTheme="minorEastAsia" w:hAnsiTheme="minorEastAsia"/>
                <w:sz w:val="21"/>
                <w:szCs w:val="21"/>
              </w:rPr>
              <w:t>1.5</w:t>
            </w:r>
          </w:p>
        </w:tc>
      </w:tr>
      <w:tr w14:paraId="03BC2D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tcBorders>
              <w:right w:val="single" w:color="auto" w:sz="4" w:space="0"/>
            </w:tcBorders>
          </w:tcPr>
          <w:p w14:paraId="38464886">
            <w:pPr>
              <w:spacing w:line="240" w:lineRule="auto"/>
              <w:rPr>
                <w:rFonts w:asciiTheme="minorEastAsia" w:hAnsiTheme="minorEastAsia"/>
                <w:sz w:val="21"/>
                <w:szCs w:val="21"/>
                <w:lang w:eastAsia="zh-CN"/>
              </w:rPr>
            </w:pPr>
            <w:r>
              <w:rPr>
                <w:rFonts w:hint="eastAsia" w:asciiTheme="minorEastAsia" w:hAnsiTheme="minorEastAsia"/>
                <w:sz w:val="21"/>
                <w:szCs w:val="21"/>
                <w:lang w:eastAsia="zh-CN"/>
              </w:rPr>
              <w:t>样品进样量（mL）：</w:t>
            </w:r>
          </w:p>
        </w:tc>
        <w:tc>
          <w:tcPr>
            <w:tcW w:w="6287" w:type="dxa"/>
            <w:gridSpan w:val="2"/>
            <w:tcBorders>
              <w:left w:val="single" w:color="auto" w:sz="4" w:space="0"/>
            </w:tcBorders>
          </w:tcPr>
          <w:p w14:paraId="173EB6BD">
            <w:pPr>
              <w:spacing w:line="240" w:lineRule="auto"/>
              <w:jc w:val="center"/>
              <w:rPr>
                <w:rFonts w:asciiTheme="minorEastAsia" w:hAnsiTheme="minorEastAsia"/>
                <w:sz w:val="21"/>
                <w:szCs w:val="21"/>
              </w:rPr>
            </w:pPr>
            <w:r>
              <w:rPr>
                <w:rFonts w:hint="eastAsia" w:asciiTheme="minorEastAsia" w:hAnsiTheme="minorEastAsia"/>
                <w:sz w:val="21"/>
                <w:szCs w:val="21"/>
              </w:rPr>
              <w:t>1.0</w:t>
            </w:r>
          </w:p>
        </w:tc>
      </w:tr>
      <w:tr w14:paraId="3DD3F1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tcBorders>
              <w:right w:val="single" w:color="auto" w:sz="4" w:space="0"/>
            </w:tcBorders>
          </w:tcPr>
          <w:p w14:paraId="7022C7DC">
            <w:pPr>
              <w:spacing w:line="240" w:lineRule="auto"/>
              <w:rPr>
                <w:rFonts w:asciiTheme="minorEastAsia" w:hAnsiTheme="minorEastAsia"/>
                <w:sz w:val="21"/>
                <w:szCs w:val="21"/>
              </w:rPr>
            </w:pPr>
            <w:r>
              <w:rPr>
                <w:rFonts w:hint="eastAsia" w:asciiTheme="minorEastAsia" w:hAnsiTheme="minorEastAsia"/>
                <w:sz w:val="21"/>
                <w:szCs w:val="21"/>
              </w:rPr>
              <w:t>载气流量（mL/min）：</w:t>
            </w:r>
          </w:p>
        </w:tc>
        <w:tc>
          <w:tcPr>
            <w:tcW w:w="6287" w:type="dxa"/>
            <w:gridSpan w:val="2"/>
            <w:tcBorders>
              <w:left w:val="single" w:color="auto" w:sz="4" w:space="0"/>
            </w:tcBorders>
          </w:tcPr>
          <w:p w14:paraId="171FAC31">
            <w:pPr>
              <w:spacing w:line="240" w:lineRule="auto"/>
              <w:jc w:val="center"/>
              <w:rPr>
                <w:rFonts w:asciiTheme="minorEastAsia" w:hAnsiTheme="minorEastAsia"/>
                <w:sz w:val="21"/>
                <w:szCs w:val="21"/>
              </w:rPr>
            </w:pPr>
            <w:r>
              <w:rPr>
                <w:rFonts w:hint="eastAsia" w:asciiTheme="minorEastAsia" w:hAnsiTheme="minorEastAsia"/>
                <w:sz w:val="21"/>
                <w:szCs w:val="21"/>
              </w:rPr>
              <w:t>300</w:t>
            </w:r>
          </w:p>
        </w:tc>
      </w:tr>
      <w:tr w14:paraId="217C87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tcBorders>
              <w:right w:val="single" w:color="auto" w:sz="4" w:space="0"/>
            </w:tcBorders>
          </w:tcPr>
          <w:p w14:paraId="1F65590A">
            <w:pPr>
              <w:spacing w:line="240" w:lineRule="auto"/>
              <w:rPr>
                <w:rFonts w:asciiTheme="minorEastAsia" w:hAnsiTheme="minorEastAsia"/>
                <w:sz w:val="21"/>
                <w:szCs w:val="21"/>
              </w:rPr>
            </w:pPr>
            <w:r>
              <w:rPr>
                <w:rFonts w:hint="eastAsia" w:asciiTheme="minorEastAsia" w:hAnsiTheme="minorEastAsia"/>
                <w:sz w:val="21"/>
                <w:szCs w:val="21"/>
              </w:rPr>
              <w:t>屏蔽气流量（mL/min）：</w:t>
            </w:r>
          </w:p>
        </w:tc>
        <w:tc>
          <w:tcPr>
            <w:tcW w:w="6287" w:type="dxa"/>
            <w:gridSpan w:val="2"/>
            <w:tcBorders>
              <w:left w:val="single" w:color="auto" w:sz="4" w:space="0"/>
            </w:tcBorders>
          </w:tcPr>
          <w:p w14:paraId="4F117A5B">
            <w:pPr>
              <w:spacing w:line="240" w:lineRule="auto"/>
              <w:jc w:val="center"/>
              <w:rPr>
                <w:rFonts w:asciiTheme="minorEastAsia" w:hAnsiTheme="minorEastAsia"/>
                <w:sz w:val="21"/>
                <w:szCs w:val="21"/>
              </w:rPr>
            </w:pPr>
            <w:r>
              <w:rPr>
                <w:rFonts w:hint="eastAsia" w:asciiTheme="minorEastAsia" w:hAnsiTheme="minorEastAsia"/>
                <w:sz w:val="21"/>
                <w:szCs w:val="21"/>
              </w:rPr>
              <w:t>600</w:t>
            </w:r>
          </w:p>
        </w:tc>
      </w:tr>
      <w:tr w14:paraId="510D0D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tcBorders>
              <w:right w:val="single" w:color="auto" w:sz="4" w:space="0"/>
            </w:tcBorders>
          </w:tcPr>
          <w:p w14:paraId="6F2C6060">
            <w:pPr>
              <w:spacing w:line="240" w:lineRule="auto"/>
              <w:rPr>
                <w:rFonts w:asciiTheme="minorEastAsia" w:hAnsiTheme="minorEastAsia"/>
                <w:sz w:val="21"/>
                <w:szCs w:val="21"/>
              </w:rPr>
            </w:pPr>
            <w:r>
              <w:rPr>
                <w:rFonts w:hint="eastAsia" w:asciiTheme="minorEastAsia" w:hAnsiTheme="minorEastAsia"/>
                <w:sz w:val="21"/>
                <w:szCs w:val="21"/>
              </w:rPr>
              <w:t>石英炉温度（℃）：</w:t>
            </w:r>
          </w:p>
        </w:tc>
        <w:tc>
          <w:tcPr>
            <w:tcW w:w="6287" w:type="dxa"/>
            <w:gridSpan w:val="2"/>
            <w:tcBorders>
              <w:left w:val="single" w:color="auto" w:sz="4" w:space="0"/>
            </w:tcBorders>
          </w:tcPr>
          <w:p w14:paraId="7605190C">
            <w:pPr>
              <w:spacing w:line="240" w:lineRule="auto"/>
              <w:jc w:val="center"/>
              <w:rPr>
                <w:rFonts w:asciiTheme="minorEastAsia" w:hAnsiTheme="minorEastAsia"/>
                <w:sz w:val="21"/>
                <w:szCs w:val="21"/>
              </w:rPr>
            </w:pPr>
            <w:r>
              <w:rPr>
                <w:rFonts w:hint="eastAsia" w:asciiTheme="minorEastAsia" w:hAnsiTheme="minorEastAsia"/>
                <w:sz w:val="21"/>
                <w:szCs w:val="21"/>
              </w:rPr>
              <w:t>200</w:t>
            </w:r>
          </w:p>
        </w:tc>
      </w:tr>
      <w:tr w14:paraId="393BEF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tcBorders>
              <w:right w:val="single" w:color="auto" w:sz="4" w:space="0"/>
            </w:tcBorders>
          </w:tcPr>
          <w:p w14:paraId="66712B77">
            <w:pPr>
              <w:spacing w:line="240" w:lineRule="auto"/>
              <w:rPr>
                <w:rFonts w:asciiTheme="minorEastAsia" w:hAnsiTheme="minorEastAsia"/>
                <w:sz w:val="21"/>
                <w:szCs w:val="21"/>
              </w:rPr>
            </w:pPr>
            <w:r>
              <w:rPr>
                <w:rFonts w:hint="eastAsia" w:asciiTheme="minorEastAsia" w:hAnsiTheme="minorEastAsia"/>
                <w:sz w:val="21"/>
                <w:szCs w:val="21"/>
              </w:rPr>
              <w:t>点火方式：</w:t>
            </w:r>
          </w:p>
        </w:tc>
        <w:tc>
          <w:tcPr>
            <w:tcW w:w="6287" w:type="dxa"/>
            <w:gridSpan w:val="2"/>
            <w:tcBorders>
              <w:left w:val="single" w:color="auto" w:sz="4" w:space="0"/>
            </w:tcBorders>
          </w:tcPr>
          <w:p w14:paraId="2E6B8A9D">
            <w:pPr>
              <w:spacing w:line="240" w:lineRule="auto"/>
              <w:jc w:val="center"/>
              <w:rPr>
                <w:rFonts w:asciiTheme="minorEastAsia" w:hAnsiTheme="minorEastAsia"/>
                <w:sz w:val="21"/>
                <w:szCs w:val="21"/>
              </w:rPr>
            </w:pPr>
            <w:r>
              <w:rPr>
                <w:rFonts w:hint="eastAsia" w:asciiTheme="minorEastAsia" w:hAnsiTheme="minorEastAsia"/>
                <w:sz w:val="21"/>
                <w:szCs w:val="21"/>
              </w:rPr>
              <w:t>点火</w:t>
            </w:r>
          </w:p>
        </w:tc>
      </w:tr>
      <w:tr w14:paraId="469F00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tcBorders>
              <w:right w:val="single" w:color="auto" w:sz="4" w:space="0"/>
            </w:tcBorders>
          </w:tcPr>
          <w:p w14:paraId="34DBE4E8">
            <w:pPr>
              <w:spacing w:line="240" w:lineRule="auto"/>
              <w:rPr>
                <w:rFonts w:asciiTheme="minorEastAsia" w:hAnsiTheme="minorEastAsia"/>
                <w:sz w:val="21"/>
                <w:szCs w:val="21"/>
                <w:lang w:eastAsia="zh-CN"/>
              </w:rPr>
            </w:pPr>
            <w:r>
              <w:rPr>
                <w:rFonts w:hint="eastAsia" w:asciiTheme="minorEastAsia" w:hAnsiTheme="minorEastAsia"/>
                <w:sz w:val="21"/>
                <w:szCs w:val="21"/>
                <w:lang w:eastAsia="zh-CN"/>
              </w:rPr>
              <w:t>原子化炉高度：（mm）</w:t>
            </w:r>
          </w:p>
        </w:tc>
        <w:tc>
          <w:tcPr>
            <w:tcW w:w="6287" w:type="dxa"/>
            <w:gridSpan w:val="2"/>
            <w:tcBorders>
              <w:left w:val="single" w:color="auto" w:sz="4" w:space="0"/>
            </w:tcBorders>
          </w:tcPr>
          <w:p w14:paraId="3B8F8BA2">
            <w:pPr>
              <w:spacing w:line="240" w:lineRule="auto"/>
              <w:jc w:val="center"/>
              <w:rPr>
                <w:rFonts w:asciiTheme="minorEastAsia" w:hAnsiTheme="minorEastAsia"/>
                <w:sz w:val="21"/>
                <w:szCs w:val="21"/>
              </w:rPr>
            </w:pPr>
            <w:r>
              <w:rPr>
                <w:rFonts w:hint="eastAsia" w:asciiTheme="minorEastAsia" w:hAnsiTheme="minorEastAsia"/>
                <w:sz w:val="21"/>
                <w:szCs w:val="21"/>
              </w:rPr>
              <w:t>8</w:t>
            </w:r>
          </w:p>
        </w:tc>
      </w:tr>
      <w:tr w14:paraId="143493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3"/>
          </w:tcPr>
          <w:p w14:paraId="5C2CD816">
            <w:pPr>
              <w:spacing w:line="240" w:lineRule="auto"/>
              <w:jc w:val="center"/>
              <w:rPr>
                <w:rFonts w:asciiTheme="minorEastAsia" w:hAnsiTheme="minorEastAsia"/>
                <w:sz w:val="21"/>
                <w:szCs w:val="21"/>
              </w:rPr>
            </w:pPr>
            <w:r>
              <w:rPr>
                <w:rFonts w:hint="eastAsia" w:asciiTheme="minorEastAsia" w:hAnsiTheme="minorEastAsia"/>
                <w:sz w:val="21"/>
                <w:szCs w:val="21"/>
              </w:rPr>
              <w:t>灯电流、负高压设置</w:t>
            </w:r>
          </w:p>
        </w:tc>
      </w:tr>
      <w:tr w14:paraId="64048B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85" w:type="dxa"/>
            <w:gridSpan w:val="2"/>
            <w:tcBorders>
              <w:right w:val="single" w:color="auto" w:sz="4" w:space="0"/>
            </w:tcBorders>
          </w:tcPr>
          <w:p w14:paraId="74B5F36B">
            <w:pPr>
              <w:spacing w:line="240" w:lineRule="auto"/>
              <w:rPr>
                <w:rFonts w:asciiTheme="minorEastAsia" w:hAnsiTheme="minorEastAsia"/>
                <w:sz w:val="21"/>
                <w:szCs w:val="21"/>
              </w:rPr>
            </w:pPr>
            <w:r>
              <w:rPr>
                <w:rFonts w:hint="eastAsia" w:asciiTheme="minorEastAsia" w:hAnsiTheme="minorEastAsia"/>
                <w:sz w:val="21"/>
                <w:szCs w:val="21"/>
              </w:rPr>
              <w:t>负高压（V）：</w:t>
            </w:r>
          </w:p>
        </w:tc>
        <w:tc>
          <w:tcPr>
            <w:tcW w:w="5237" w:type="dxa"/>
            <w:tcBorders>
              <w:left w:val="single" w:color="auto" w:sz="4" w:space="0"/>
            </w:tcBorders>
          </w:tcPr>
          <w:p w14:paraId="34AB83E9">
            <w:pPr>
              <w:spacing w:line="240" w:lineRule="auto"/>
              <w:jc w:val="center"/>
              <w:rPr>
                <w:rFonts w:asciiTheme="minorEastAsia" w:hAnsiTheme="minorEastAsia"/>
                <w:sz w:val="21"/>
                <w:szCs w:val="21"/>
              </w:rPr>
            </w:pPr>
            <w:r>
              <w:rPr>
                <w:rFonts w:hint="eastAsia" w:asciiTheme="minorEastAsia" w:hAnsiTheme="minorEastAsia"/>
                <w:sz w:val="21"/>
                <w:szCs w:val="21"/>
              </w:rPr>
              <w:t>280</w:t>
            </w:r>
          </w:p>
        </w:tc>
      </w:tr>
      <w:tr w14:paraId="4DE618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85" w:type="dxa"/>
            <w:gridSpan w:val="2"/>
            <w:tcBorders>
              <w:right w:val="single" w:color="auto" w:sz="4" w:space="0"/>
            </w:tcBorders>
          </w:tcPr>
          <w:p w14:paraId="46B44E51">
            <w:pPr>
              <w:spacing w:line="240" w:lineRule="auto"/>
              <w:rPr>
                <w:rFonts w:asciiTheme="minorEastAsia" w:hAnsiTheme="minorEastAsia"/>
                <w:sz w:val="21"/>
                <w:szCs w:val="21"/>
                <w:lang w:eastAsia="zh-CN"/>
              </w:rPr>
            </w:pPr>
            <w:r>
              <w:rPr>
                <w:rFonts w:hint="eastAsia" w:asciiTheme="minorEastAsia" w:hAnsiTheme="minorEastAsia"/>
                <w:sz w:val="21"/>
                <w:szCs w:val="21"/>
                <w:lang w:eastAsia="zh-CN"/>
              </w:rPr>
              <w:t>B道主灯电流（mA）</w:t>
            </w:r>
          </w:p>
        </w:tc>
        <w:tc>
          <w:tcPr>
            <w:tcW w:w="5237" w:type="dxa"/>
            <w:tcBorders>
              <w:left w:val="single" w:color="auto" w:sz="4" w:space="0"/>
            </w:tcBorders>
          </w:tcPr>
          <w:p w14:paraId="3D9A49EB">
            <w:pPr>
              <w:spacing w:line="240" w:lineRule="auto"/>
              <w:jc w:val="center"/>
              <w:rPr>
                <w:rFonts w:asciiTheme="minorEastAsia" w:hAnsiTheme="minorEastAsia"/>
                <w:sz w:val="21"/>
                <w:szCs w:val="21"/>
              </w:rPr>
            </w:pPr>
            <w:r>
              <w:rPr>
                <w:rFonts w:hint="eastAsia" w:asciiTheme="minorEastAsia" w:hAnsiTheme="minorEastAsia"/>
                <w:sz w:val="21"/>
                <w:szCs w:val="21"/>
              </w:rPr>
              <w:t>40</w:t>
            </w:r>
          </w:p>
        </w:tc>
      </w:tr>
      <w:tr w14:paraId="23C2C4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85" w:type="dxa"/>
            <w:gridSpan w:val="2"/>
            <w:tcBorders>
              <w:right w:val="single" w:color="auto" w:sz="4" w:space="0"/>
            </w:tcBorders>
          </w:tcPr>
          <w:p w14:paraId="3FE5B265">
            <w:pPr>
              <w:spacing w:line="240" w:lineRule="auto"/>
              <w:rPr>
                <w:rFonts w:asciiTheme="minorEastAsia" w:hAnsiTheme="minorEastAsia"/>
                <w:sz w:val="21"/>
                <w:szCs w:val="21"/>
                <w:lang w:eastAsia="zh-CN"/>
              </w:rPr>
            </w:pPr>
            <w:r>
              <w:rPr>
                <w:rFonts w:hint="eastAsia" w:asciiTheme="minorEastAsia" w:hAnsiTheme="minorEastAsia"/>
                <w:sz w:val="21"/>
                <w:szCs w:val="21"/>
                <w:lang w:eastAsia="zh-CN"/>
              </w:rPr>
              <w:t xml:space="preserve">B道辅助灯电流（mA）         </w:t>
            </w:r>
          </w:p>
        </w:tc>
        <w:tc>
          <w:tcPr>
            <w:tcW w:w="5237" w:type="dxa"/>
            <w:tcBorders>
              <w:left w:val="single" w:color="auto" w:sz="4" w:space="0"/>
            </w:tcBorders>
          </w:tcPr>
          <w:p w14:paraId="3D5712BB">
            <w:pPr>
              <w:spacing w:line="240" w:lineRule="auto"/>
              <w:jc w:val="center"/>
              <w:rPr>
                <w:rFonts w:asciiTheme="minorEastAsia" w:hAnsiTheme="minorEastAsia"/>
                <w:sz w:val="21"/>
                <w:szCs w:val="21"/>
              </w:rPr>
            </w:pPr>
            <w:r>
              <w:rPr>
                <w:rFonts w:hint="eastAsia" w:asciiTheme="minorEastAsia" w:hAnsiTheme="minorEastAsia"/>
                <w:sz w:val="21"/>
                <w:szCs w:val="21"/>
              </w:rPr>
              <w:t>40</w:t>
            </w:r>
          </w:p>
        </w:tc>
      </w:tr>
    </w:tbl>
    <w:p w14:paraId="63D4CB25">
      <w:pPr>
        <w:spacing w:after="0" w:line="360" w:lineRule="auto"/>
        <w:rPr>
          <w:rFonts w:asciiTheme="minorEastAsia" w:hAnsiTheme="minorEastAsia"/>
          <w:sz w:val="24"/>
          <w:szCs w:val="24"/>
          <w:lang w:eastAsia="zh-CN"/>
        </w:rPr>
      </w:pPr>
      <w:r>
        <w:rPr>
          <w:rFonts w:hint="eastAsia" w:asciiTheme="minorEastAsia" w:hAnsiTheme="minorEastAsia"/>
          <w:sz w:val="24"/>
          <w:szCs w:val="24"/>
          <w:lang w:eastAsia="zh-CN"/>
        </w:rPr>
        <w:t>1.5</w:t>
      </w:r>
      <w:r>
        <w:rPr>
          <w:rFonts w:hint="eastAsia" w:asciiTheme="minorEastAsia" w:hAnsiTheme="minorEastAsia"/>
          <w:sz w:val="24"/>
          <w:szCs w:val="24"/>
        </w:rPr>
        <w:t>标准溶液的制备</w:t>
      </w:r>
      <w:r>
        <w:rPr>
          <w:rFonts w:hint="eastAsia" w:asciiTheme="minorEastAsia" w:hAnsiTheme="minorEastAsia"/>
          <w:sz w:val="24"/>
          <w:szCs w:val="24"/>
          <w:lang w:eastAsia="zh-CN"/>
        </w:rPr>
        <w:t>：</w:t>
      </w:r>
    </w:p>
    <w:p w14:paraId="694DA73F">
      <w:pPr>
        <w:spacing w:line="360" w:lineRule="auto"/>
        <w:ind w:firstLine="480" w:firstLineChars="200"/>
        <w:textAlignment w:val="baseline"/>
        <w:outlineLvl w:val="1"/>
        <w:rPr>
          <w:rFonts w:hint="eastAsia" w:asciiTheme="minorEastAsia" w:hAnsiTheme="minorEastAsia"/>
          <w:sz w:val="24"/>
          <w:szCs w:val="24"/>
          <w:lang w:eastAsia="zh-CN"/>
        </w:rPr>
      </w:pPr>
      <w:r>
        <w:rPr>
          <w:rFonts w:hint="eastAsia" w:asciiTheme="minorEastAsia" w:hAnsiTheme="minorEastAsia"/>
          <w:sz w:val="24"/>
          <w:szCs w:val="24"/>
          <w:lang w:eastAsia="zh-CN"/>
        </w:rPr>
        <w:t>1、砷标准中间液的制备：</w:t>
      </w:r>
    </w:p>
    <w:p w14:paraId="0303135F">
      <w:pPr>
        <w:spacing w:line="360" w:lineRule="auto"/>
        <w:ind w:firstLine="480" w:firstLineChars="200"/>
        <w:textAlignment w:val="baseline"/>
        <w:outlineLvl w:val="1"/>
        <w:rPr>
          <w:rFonts w:asciiTheme="minorEastAsia" w:hAnsiTheme="minorEastAsia"/>
          <w:sz w:val="24"/>
          <w:szCs w:val="24"/>
          <w:lang w:eastAsia="zh-CN"/>
        </w:rPr>
      </w:pPr>
      <w:r>
        <w:rPr>
          <w:rFonts w:hint="eastAsia" w:asciiTheme="minorEastAsia" w:hAnsiTheme="minorEastAsia"/>
          <w:sz w:val="24"/>
          <w:szCs w:val="24"/>
          <w:lang w:eastAsia="zh-CN"/>
        </w:rPr>
        <w:t>砷标准溶液（1.0</w:t>
      </w:r>
      <w:r>
        <w:rPr>
          <w:rFonts w:asciiTheme="minorEastAsia" w:hAnsiTheme="minorEastAsia"/>
          <w:sz w:val="24"/>
          <w:szCs w:val="24"/>
        </w:rPr>
        <w:t>μ</w:t>
      </w:r>
      <w:r>
        <w:rPr>
          <w:rFonts w:hint="eastAsia" w:asciiTheme="minorEastAsia" w:hAnsiTheme="minorEastAsia"/>
          <w:sz w:val="24"/>
          <w:szCs w:val="24"/>
          <w:lang w:eastAsia="zh-CN"/>
        </w:rPr>
        <w:t>g/mL）：准确吸取砷标准溶液（</w:t>
      </w:r>
      <w:r>
        <w:rPr>
          <w:rFonts w:asciiTheme="minorEastAsia" w:hAnsiTheme="minorEastAsia"/>
          <w:sz w:val="24"/>
          <w:szCs w:val="24"/>
          <w:lang w:eastAsia="zh-CN"/>
        </w:rPr>
        <w:t>1000</w:t>
      </w:r>
      <w:r>
        <w:rPr>
          <w:rFonts w:asciiTheme="minorEastAsia" w:hAnsiTheme="minorEastAsia"/>
          <w:sz w:val="24"/>
          <w:szCs w:val="24"/>
        </w:rPr>
        <w:t>μ</w:t>
      </w:r>
      <w:r>
        <w:rPr>
          <w:rFonts w:asciiTheme="minorEastAsia" w:hAnsiTheme="minorEastAsia"/>
          <w:sz w:val="24"/>
          <w:szCs w:val="24"/>
          <w:lang w:eastAsia="zh-CN"/>
        </w:rPr>
        <w:t>g/m</w:t>
      </w:r>
      <w:r>
        <w:rPr>
          <w:rFonts w:hint="eastAsia" w:asciiTheme="minorEastAsia" w:hAnsiTheme="minorEastAsia"/>
          <w:sz w:val="24"/>
          <w:szCs w:val="24"/>
          <w:lang w:eastAsia="zh-CN"/>
        </w:rPr>
        <w:t>L）0.1mL于100mL容量瓶中，用</w:t>
      </w:r>
      <w:r>
        <w:rPr>
          <w:sz w:val="24"/>
          <w:szCs w:val="24"/>
          <w:lang w:eastAsia="zh-CN"/>
        </w:rPr>
        <w:t>(</w:t>
      </w:r>
      <w:r>
        <w:rPr>
          <w:rFonts w:hint="eastAsia"/>
          <w:sz w:val="24"/>
          <w:szCs w:val="24"/>
          <w:lang w:eastAsia="zh-CN"/>
        </w:rPr>
        <w:t>5+95)盐酸</w:t>
      </w:r>
      <w:r>
        <w:rPr>
          <w:rFonts w:hint="eastAsia" w:asciiTheme="minorEastAsia" w:hAnsiTheme="minorEastAsia"/>
          <w:sz w:val="24"/>
          <w:szCs w:val="24"/>
          <w:lang w:eastAsia="zh-CN"/>
        </w:rPr>
        <w:t>溶液稀释至刻度，摇匀。</w:t>
      </w:r>
    </w:p>
    <w:p w14:paraId="741E7570">
      <w:pPr>
        <w:spacing w:line="360" w:lineRule="auto"/>
        <w:ind w:firstLine="480" w:firstLineChars="200"/>
        <w:textAlignment w:val="baseline"/>
        <w:outlineLvl w:val="1"/>
        <w:rPr>
          <w:rFonts w:asciiTheme="minorEastAsia" w:hAnsiTheme="minorEastAsia"/>
          <w:sz w:val="24"/>
          <w:szCs w:val="24"/>
          <w:lang w:eastAsia="zh-CN"/>
        </w:rPr>
      </w:pPr>
      <w:r>
        <w:rPr>
          <w:rFonts w:hint="eastAsia" w:asciiTheme="minorEastAsia" w:hAnsiTheme="minorEastAsia"/>
          <w:sz w:val="24"/>
          <w:szCs w:val="24"/>
          <w:lang w:eastAsia="zh-CN"/>
        </w:rPr>
        <w:t>2、砷标准系列的配制：</w:t>
      </w:r>
    </w:p>
    <w:p w14:paraId="422D939F">
      <w:pPr>
        <w:spacing w:line="360" w:lineRule="auto"/>
        <w:ind w:firstLine="480" w:firstLineChars="200"/>
        <w:textAlignment w:val="baseline"/>
        <w:outlineLvl w:val="1"/>
        <w:rPr>
          <w:rFonts w:hint="eastAsia"/>
          <w:sz w:val="24"/>
          <w:szCs w:val="24"/>
          <w:lang w:eastAsia="zh-CN"/>
        </w:rPr>
      </w:pPr>
      <w:r>
        <w:rPr>
          <w:rFonts w:hint="eastAsia"/>
          <w:sz w:val="24"/>
          <w:szCs w:val="24"/>
          <w:lang w:eastAsia="zh-CN"/>
        </w:rPr>
        <w:t>分别准确吸取砷标准溶液（1.0</w:t>
      </w:r>
      <w:r>
        <w:rPr>
          <w:sz w:val="24"/>
          <w:szCs w:val="24"/>
        </w:rPr>
        <w:t>μ</w:t>
      </w:r>
      <w:r>
        <w:rPr>
          <w:rFonts w:hint="eastAsia"/>
          <w:sz w:val="24"/>
          <w:szCs w:val="24"/>
          <w:lang w:eastAsia="zh-CN"/>
        </w:rPr>
        <w:t>g/mL）0.0、0.1、0.2、0.40、0.8、1.0mL于100mL容量瓶中，加入硫脲溶液10毫升，用</w:t>
      </w:r>
      <w:r>
        <w:rPr>
          <w:sz w:val="24"/>
          <w:szCs w:val="24"/>
          <w:lang w:eastAsia="zh-CN"/>
        </w:rPr>
        <w:t>(</w:t>
      </w:r>
      <w:r>
        <w:rPr>
          <w:rFonts w:hint="eastAsia"/>
          <w:sz w:val="24"/>
          <w:szCs w:val="24"/>
          <w:lang w:eastAsia="zh-CN"/>
        </w:rPr>
        <w:t>1+9)盐酸溶液定容至刻度，得到0.0、1.0、2.0、4.0、8.0、10.0ng/mL的砷标准系列溶液。</w:t>
      </w:r>
    </w:p>
    <w:p w14:paraId="4208D1FD">
      <w:pPr>
        <w:spacing w:line="360" w:lineRule="auto"/>
        <w:ind w:firstLine="480" w:firstLineChars="200"/>
        <w:textAlignment w:val="baseline"/>
        <w:outlineLvl w:val="1"/>
        <w:rPr>
          <w:rFonts w:hint="eastAsia"/>
          <w:sz w:val="24"/>
          <w:szCs w:val="24"/>
          <w:lang w:eastAsia="zh-CN"/>
        </w:rPr>
      </w:pPr>
      <w:r>
        <w:rPr>
          <w:rFonts w:hint="eastAsia"/>
          <w:sz w:val="24"/>
          <w:szCs w:val="24"/>
          <w:lang w:eastAsia="zh-CN"/>
        </w:rPr>
        <w:t>3、样品的预处理：</w:t>
      </w:r>
    </w:p>
    <w:p w14:paraId="30F5403A">
      <w:pPr>
        <w:spacing w:line="360" w:lineRule="auto"/>
        <w:ind w:firstLine="480" w:firstLineChars="200"/>
        <w:textAlignment w:val="baseline"/>
        <w:outlineLvl w:val="1"/>
        <w:rPr>
          <w:sz w:val="24"/>
          <w:szCs w:val="24"/>
          <w:lang w:eastAsia="zh-CN"/>
        </w:rPr>
      </w:pPr>
      <w:r>
        <w:rPr>
          <w:rFonts w:hint="eastAsia"/>
          <w:sz w:val="24"/>
          <w:szCs w:val="24"/>
          <w:lang w:eastAsia="zh-CN"/>
        </w:rPr>
        <w:t>分别准确吸取样品溶液1.00毫升于50毫升容量瓶中，加入硫脲溶液10毫升，用</w:t>
      </w:r>
      <w:r>
        <w:rPr>
          <w:sz w:val="24"/>
          <w:szCs w:val="24"/>
          <w:lang w:eastAsia="zh-CN"/>
        </w:rPr>
        <w:t>(</w:t>
      </w:r>
      <w:r>
        <w:rPr>
          <w:rFonts w:hint="eastAsia"/>
          <w:sz w:val="24"/>
          <w:szCs w:val="24"/>
          <w:lang w:eastAsia="zh-CN"/>
        </w:rPr>
        <w:t>1+9)盐酸溶液定容至刻度，摇匀，30分钟后测定。</w:t>
      </w:r>
    </w:p>
    <w:p w14:paraId="767DC894">
      <w:pPr>
        <w:spacing w:after="0" w:line="360" w:lineRule="auto"/>
        <w:rPr>
          <w:rFonts w:hint="eastAsia" w:asciiTheme="minorEastAsia" w:hAnsiTheme="minorEastAsia"/>
          <w:sz w:val="24"/>
          <w:szCs w:val="24"/>
          <w:lang w:eastAsia="zh-CN"/>
        </w:rPr>
      </w:pPr>
      <w:r>
        <w:rPr>
          <w:rFonts w:hint="eastAsia" w:asciiTheme="minorEastAsia" w:hAnsiTheme="minorEastAsia"/>
          <w:sz w:val="24"/>
          <w:szCs w:val="24"/>
          <w:lang w:eastAsia="zh-CN"/>
        </w:rPr>
        <w:t>1.6标准曲线</w:t>
      </w:r>
    </w:p>
    <w:p w14:paraId="2EC99CF4">
      <w:pPr>
        <w:spacing w:after="0" w:line="360" w:lineRule="auto"/>
        <w:jc w:val="center"/>
        <w:rPr>
          <w:rFonts w:asciiTheme="minorEastAsia" w:hAnsiTheme="minorEastAsia"/>
          <w:sz w:val="24"/>
          <w:szCs w:val="24"/>
          <w:lang w:eastAsia="zh-CN"/>
        </w:rPr>
      </w:pPr>
      <w:r>
        <w:rPr>
          <w:rFonts w:hint="eastAsia" w:asciiTheme="minorEastAsia" w:hAnsiTheme="minorEastAsia"/>
          <w:sz w:val="24"/>
          <w:szCs w:val="24"/>
          <w:lang w:eastAsia="zh-CN" w:bidi="ar-SA"/>
        </w:rPr>
        <w:drawing>
          <wp:inline distT="0" distB="0" distL="0" distR="0">
            <wp:extent cx="4270375" cy="244157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srcRect/>
                    <a:stretch>
                      <a:fillRect/>
                    </a:stretch>
                  </pic:blipFill>
                  <pic:spPr>
                    <a:xfrm>
                      <a:off x="0" y="0"/>
                      <a:ext cx="4270375" cy="2441575"/>
                    </a:xfrm>
                    <a:prstGeom prst="rect">
                      <a:avLst/>
                    </a:prstGeom>
                    <a:noFill/>
                    <a:ln w="9525">
                      <a:noFill/>
                      <a:miter lim="800000"/>
                      <a:headEnd/>
                      <a:tailEnd/>
                    </a:ln>
                  </pic:spPr>
                </pic:pic>
              </a:graphicData>
            </a:graphic>
          </wp:inline>
        </w:drawing>
      </w:r>
    </w:p>
    <w:p w14:paraId="6F80F547">
      <w:pPr>
        <w:widowControl w:val="0"/>
        <w:autoSpaceDE w:val="0"/>
        <w:autoSpaceDN w:val="0"/>
        <w:adjustRightInd w:val="0"/>
        <w:spacing w:after="0" w:line="240" w:lineRule="auto"/>
        <w:rPr>
          <w:rFonts w:ascii="宋体" w:eastAsia="宋体" w:cs="宋体"/>
          <w:b/>
          <w:sz w:val="24"/>
          <w:szCs w:val="24"/>
          <w:lang w:eastAsia="zh-CN" w:bidi="ar-SA"/>
        </w:rPr>
      </w:pPr>
      <w:r>
        <w:rPr>
          <w:rFonts w:hint="eastAsia" w:ascii="宋体" w:eastAsia="宋体" w:cs="宋体"/>
          <w:b/>
          <w:sz w:val="24"/>
          <w:szCs w:val="24"/>
          <w:lang w:eastAsia="zh-CN" w:bidi="ar-SA"/>
        </w:rPr>
        <w:t>二、结果与分析</w:t>
      </w:r>
    </w:p>
    <w:p w14:paraId="4F950F26">
      <w:pPr>
        <w:widowControl w:val="0"/>
        <w:autoSpaceDE w:val="0"/>
        <w:autoSpaceDN w:val="0"/>
        <w:adjustRightInd w:val="0"/>
        <w:spacing w:after="0" w:line="360" w:lineRule="auto"/>
        <w:rPr>
          <w:rFonts w:ascii="宋体" w:eastAsia="宋体" w:cs="宋体"/>
          <w:sz w:val="24"/>
          <w:szCs w:val="24"/>
          <w:lang w:eastAsia="zh-CN" w:bidi="ar-SA"/>
        </w:rPr>
      </w:pPr>
      <w:r>
        <w:rPr>
          <w:rFonts w:ascii="宋体" w:eastAsia="宋体" w:cs="宋体"/>
          <w:sz w:val="24"/>
          <w:szCs w:val="24"/>
          <w:lang w:eastAsia="zh-CN" w:bidi="ar-SA"/>
        </w:rPr>
        <w:t xml:space="preserve">2.1 </w:t>
      </w:r>
      <w:r>
        <w:rPr>
          <w:rFonts w:hint="eastAsia" w:ascii="宋体" w:eastAsia="宋体" w:cs="宋体"/>
          <w:sz w:val="24"/>
          <w:szCs w:val="24"/>
          <w:lang w:eastAsia="zh-CN" w:bidi="ar-SA"/>
        </w:rPr>
        <w:t>检出限和精密度</w:t>
      </w:r>
    </w:p>
    <w:p w14:paraId="24302A23">
      <w:pPr>
        <w:widowControl w:val="0"/>
        <w:autoSpaceDE w:val="0"/>
        <w:autoSpaceDN w:val="0"/>
        <w:adjustRightInd w:val="0"/>
        <w:spacing w:after="0" w:line="360" w:lineRule="auto"/>
        <w:ind w:firstLine="480" w:firstLineChars="200"/>
        <w:rPr>
          <w:rFonts w:ascii="宋体" w:eastAsia="宋体" w:cs="宋体"/>
          <w:sz w:val="24"/>
          <w:szCs w:val="24"/>
          <w:lang w:eastAsia="zh-CN" w:bidi="ar-SA"/>
        </w:rPr>
      </w:pPr>
      <w:r>
        <w:rPr>
          <w:rFonts w:hint="eastAsia" w:ascii="宋体" w:eastAsia="宋体" w:cs="宋体"/>
          <w:sz w:val="24"/>
          <w:szCs w:val="24"/>
          <w:lang w:eastAsia="zh-CN" w:bidi="ar-SA"/>
        </w:rPr>
        <w:t>分析低含量样品时对仪器的灵敏度和稳定性要求比较高，本文首先对仪器的</w:t>
      </w:r>
    </w:p>
    <w:p w14:paraId="18A7BCEA">
      <w:pPr>
        <w:widowControl w:val="0"/>
        <w:autoSpaceDE w:val="0"/>
        <w:autoSpaceDN w:val="0"/>
        <w:adjustRightInd w:val="0"/>
        <w:spacing w:after="0" w:line="360" w:lineRule="auto"/>
        <w:rPr>
          <w:rFonts w:ascii="宋体" w:eastAsia="宋体" w:cs="宋体"/>
          <w:sz w:val="24"/>
          <w:szCs w:val="24"/>
          <w:lang w:eastAsia="zh-CN" w:bidi="ar-SA"/>
        </w:rPr>
      </w:pPr>
      <w:r>
        <w:rPr>
          <w:rFonts w:hint="eastAsia" w:ascii="宋体" w:eastAsia="宋体" w:cs="宋体"/>
          <w:sz w:val="24"/>
          <w:szCs w:val="24"/>
          <w:lang w:eastAsia="zh-CN" w:bidi="ar-SA"/>
        </w:rPr>
        <w:t>检出限和精密度进行了分析测定，平行测定11</w:t>
      </w:r>
      <w:r>
        <w:rPr>
          <w:rFonts w:ascii="宋体" w:eastAsia="宋体" w:cs="宋体"/>
          <w:sz w:val="24"/>
          <w:szCs w:val="24"/>
          <w:lang w:eastAsia="zh-CN" w:bidi="ar-SA"/>
        </w:rPr>
        <w:t xml:space="preserve"> </w:t>
      </w:r>
      <w:r>
        <w:rPr>
          <w:rFonts w:hint="eastAsia" w:ascii="宋体" w:eastAsia="宋体" w:cs="宋体"/>
          <w:sz w:val="24"/>
          <w:szCs w:val="24"/>
          <w:lang w:eastAsia="zh-CN" w:bidi="ar-SA"/>
        </w:rPr>
        <w:t>次空白的标准偏差，以</w:t>
      </w:r>
      <w:r>
        <w:rPr>
          <w:rFonts w:ascii="宋体" w:eastAsia="宋体" w:cs="宋体"/>
          <w:sz w:val="24"/>
          <w:szCs w:val="24"/>
          <w:lang w:eastAsia="zh-CN" w:bidi="ar-SA"/>
        </w:rPr>
        <w:t xml:space="preserve">3 </w:t>
      </w:r>
      <w:r>
        <w:rPr>
          <w:rFonts w:hint="eastAsia" w:ascii="宋体" w:eastAsia="宋体" w:cs="宋体"/>
          <w:sz w:val="24"/>
          <w:szCs w:val="24"/>
          <w:lang w:eastAsia="zh-CN" w:bidi="ar-SA"/>
        </w:rPr>
        <w:t>倍空白</w:t>
      </w:r>
    </w:p>
    <w:p w14:paraId="6DEE83A8">
      <w:pPr>
        <w:widowControl w:val="0"/>
        <w:autoSpaceDE w:val="0"/>
        <w:autoSpaceDN w:val="0"/>
        <w:adjustRightInd w:val="0"/>
        <w:spacing w:after="0" w:line="360" w:lineRule="auto"/>
        <w:rPr>
          <w:rFonts w:ascii="宋体" w:eastAsia="宋体" w:cs="宋体"/>
          <w:sz w:val="24"/>
          <w:szCs w:val="24"/>
          <w:lang w:eastAsia="zh-CN" w:bidi="ar-SA"/>
        </w:rPr>
      </w:pPr>
      <w:r>
        <w:rPr>
          <w:rFonts w:hint="eastAsia" w:ascii="宋体" w:eastAsia="宋体" w:cs="宋体"/>
          <w:sz w:val="24"/>
          <w:szCs w:val="24"/>
          <w:lang w:eastAsia="zh-CN" w:bidi="ar-SA"/>
        </w:rPr>
        <w:t>溶液的标准偏差除以标准曲线的斜率，得到砷元素的检出限，用4</w:t>
      </w:r>
      <w:r>
        <w:rPr>
          <w:rFonts w:hint="eastAsia" w:ascii="宋体" w:hAnsi="宋体" w:eastAsia="宋体" w:cs="宋体"/>
          <w:sz w:val="24"/>
          <w:szCs w:val="24"/>
          <w:lang w:eastAsia="zh-CN" w:bidi="ar-SA"/>
        </w:rPr>
        <w:t>n</w:t>
      </w:r>
      <w:r>
        <w:rPr>
          <w:rFonts w:hint="eastAsia" w:ascii="宋体" w:eastAsia="宋体" w:cs="宋体"/>
          <w:sz w:val="24"/>
          <w:szCs w:val="24"/>
          <w:lang w:eastAsia="zh-CN" w:bidi="ar-SA"/>
        </w:rPr>
        <w:t>g/ml砷标准溶液平行测定</w:t>
      </w:r>
      <w:r>
        <w:rPr>
          <w:rFonts w:ascii="宋体" w:eastAsia="宋体" w:cs="宋体"/>
          <w:sz w:val="24"/>
          <w:szCs w:val="24"/>
          <w:lang w:eastAsia="zh-CN" w:bidi="ar-SA"/>
        </w:rPr>
        <w:t xml:space="preserve">7 </w:t>
      </w:r>
      <w:r>
        <w:rPr>
          <w:rFonts w:hint="eastAsia" w:ascii="宋体" w:eastAsia="宋体" w:cs="宋体"/>
          <w:sz w:val="24"/>
          <w:szCs w:val="24"/>
          <w:lang w:eastAsia="zh-CN" w:bidi="ar-SA"/>
        </w:rPr>
        <w:t>次，根据测定值计算精密度，具体结果见下表</w:t>
      </w:r>
      <w:r>
        <w:rPr>
          <w:rFonts w:ascii="宋体" w:eastAsia="宋体" w:cs="宋体"/>
          <w:sz w:val="24"/>
          <w:szCs w:val="24"/>
          <w:lang w:eastAsia="zh-CN" w:bidi="ar-SA"/>
        </w:rPr>
        <w:t xml:space="preserve">2 </w:t>
      </w:r>
      <w:r>
        <w:rPr>
          <w:rFonts w:hint="eastAsia" w:ascii="宋体" w:eastAsia="宋体" w:cs="宋体"/>
          <w:sz w:val="24"/>
          <w:szCs w:val="24"/>
          <w:lang w:eastAsia="zh-CN" w:bidi="ar-SA"/>
        </w:rPr>
        <w:t>所示。</w:t>
      </w:r>
    </w:p>
    <w:p w14:paraId="153DAFCC">
      <w:pPr>
        <w:widowControl w:val="0"/>
        <w:autoSpaceDE w:val="0"/>
        <w:autoSpaceDN w:val="0"/>
        <w:adjustRightInd w:val="0"/>
        <w:spacing w:after="0" w:line="360" w:lineRule="auto"/>
        <w:jc w:val="center"/>
        <w:rPr>
          <w:rFonts w:ascii="宋体" w:eastAsia="宋体" w:cs="宋体"/>
          <w:sz w:val="24"/>
          <w:szCs w:val="24"/>
          <w:lang w:eastAsia="zh-CN" w:bidi="ar-SA"/>
        </w:rPr>
      </w:pPr>
      <w:r>
        <w:rPr>
          <w:rFonts w:hint="eastAsia" w:ascii="宋体" w:eastAsia="宋体" w:cs="宋体"/>
          <w:sz w:val="24"/>
          <w:szCs w:val="24"/>
          <w:lang w:eastAsia="zh-CN" w:bidi="ar-SA"/>
        </w:rPr>
        <w:t>表</w:t>
      </w:r>
      <w:r>
        <w:rPr>
          <w:rFonts w:ascii="宋体" w:eastAsia="宋体" w:cs="宋体"/>
          <w:sz w:val="24"/>
          <w:szCs w:val="24"/>
          <w:lang w:eastAsia="zh-CN" w:bidi="ar-SA"/>
        </w:rPr>
        <w:t xml:space="preserve">2 </w:t>
      </w:r>
      <w:r>
        <w:rPr>
          <w:rFonts w:hint="eastAsia" w:ascii="宋体" w:eastAsia="宋体" w:cs="宋体"/>
          <w:sz w:val="24"/>
          <w:szCs w:val="24"/>
          <w:lang w:eastAsia="zh-CN" w:bidi="ar-SA"/>
        </w:rPr>
        <w:t>砷元素的检出限和精密度</w:t>
      </w:r>
    </w:p>
    <w:tbl>
      <w:tblPr>
        <w:tblStyle w:val="1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30"/>
        <w:gridCol w:w="2130"/>
        <w:gridCol w:w="2131"/>
      </w:tblGrid>
      <w:tr w14:paraId="433570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130" w:type="dxa"/>
          </w:tcPr>
          <w:p w14:paraId="764B8CFC">
            <w:pPr>
              <w:widowControl w:val="0"/>
              <w:autoSpaceDE w:val="0"/>
              <w:autoSpaceDN w:val="0"/>
              <w:adjustRightInd w:val="0"/>
              <w:spacing w:after="0" w:line="360" w:lineRule="auto"/>
              <w:jc w:val="center"/>
              <w:rPr>
                <w:rFonts w:cs="宋体" w:asciiTheme="minorEastAsia" w:hAnsiTheme="minorEastAsia"/>
                <w:sz w:val="24"/>
                <w:szCs w:val="24"/>
                <w:lang w:eastAsia="zh-CN" w:bidi="ar-SA"/>
              </w:rPr>
            </w:pPr>
            <w:r>
              <w:rPr>
                <w:rFonts w:hint="eastAsia" w:cs="宋体" w:asciiTheme="minorEastAsia" w:hAnsiTheme="minorEastAsia"/>
                <w:sz w:val="24"/>
                <w:szCs w:val="24"/>
                <w:lang w:eastAsia="zh-CN" w:bidi="ar-SA"/>
              </w:rPr>
              <w:t>检测元素</w:t>
            </w:r>
          </w:p>
        </w:tc>
        <w:tc>
          <w:tcPr>
            <w:tcW w:w="2130" w:type="dxa"/>
          </w:tcPr>
          <w:p w14:paraId="08567688">
            <w:pPr>
              <w:widowControl w:val="0"/>
              <w:autoSpaceDE w:val="0"/>
              <w:autoSpaceDN w:val="0"/>
              <w:adjustRightInd w:val="0"/>
              <w:spacing w:after="0" w:line="360" w:lineRule="auto"/>
              <w:jc w:val="center"/>
              <w:rPr>
                <w:rFonts w:cs="宋体" w:asciiTheme="minorEastAsia" w:hAnsiTheme="minorEastAsia"/>
                <w:sz w:val="24"/>
                <w:szCs w:val="24"/>
                <w:lang w:eastAsia="zh-CN" w:bidi="ar-SA"/>
              </w:rPr>
            </w:pPr>
            <w:r>
              <w:rPr>
                <w:rFonts w:hint="eastAsia" w:cs="宋体" w:asciiTheme="minorEastAsia" w:hAnsiTheme="minorEastAsia"/>
                <w:sz w:val="24"/>
                <w:szCs w:val="24"/>
                <w:lang w:eastAsia="zh-CN" w:bidi="ar-SA"/>
              </w:rPr>
              <w:t>检出限（</w:t>
            </w:r>
            <w:r>
              <w:rPr>
                <w:rFonts w:hint="eastAsia" w:cs="Calibri" w:asciiTheme="minorEastAsia" w:hAnsiTheme="minorEastAsia"/>
                <w:sz w:val="24"/>
                <w:szCs w:val="24"/>
                <w:lang w:eastAsia="zh-CN" w:bidi="ar-SA"/>
              </w:rPr>
              <w:t>n</w:t>
            </w:r>
            <w:r>
              <w:rPr>
                <w:rFonts w:cs="Calibri" w:asciiTheme="minorEastAsia" w:hAnsiTheme="minorEastAsia"/>
                <w:sz w:val="24"/>
                <w:szCs w:val="24"/>
                <w:lang w:eastAsia="zh-CN" w:bidi="ar-SA"/>
              </w:rPr>
              <w:t>g/</w:t>
            </w:r>
            <w:r>
              <w:rPr>
                <w:rFonts w:hint="eastAsia" w:cs="Calibri" w:asciiTheme="minorEastAsia" w:hAnsiTheme="minorEastAsia"/>
                <w:sz w:val="24"/>
                <w:szCs w:val="24"/>
                <w:lang w:eastAsia="zh-CN" w:bidi="ar-SA"/>
              </w:rPr>
              <w:t>ml</w:t>
            </w:r>
            <w:r>
              <w:rPr>
                <w:rFonts w:hint="eastAsia" w:cs="宋体" w:asciiTheme="minorEastAsia" w:hAnsiTheme="minorEastAsia"/>
                <w:sz w:val="24"/>
                <w:szCs w:val="24"/>
                <w:lang w:eastAsia="zh-CN" w:bidi="ar-SA"/>
              </w:rPr>
              <w:t>）</w:t>
            </w:r>
          </w:p>
        </w:tc>
        <w:tc>
          <w:tcPr>
            <w:tcW w:w="2131" w:type="dxa"/>
          </w:tcPr>
          <w:p w14:paraId="5E883E08">
            <w:pPr>
              <w:widowControl w:val="0"/>
              <w:autoSpaceDE w:val="0"/>
              <w:autoSpaceDN w:val="0"/>
              <w:adjustRightInd w:val="0"/>
              <w:spacing w:after="0" w:line="360" w:lineRule="auto"/>
              <w:jc w:val="center"/>
              <w:rPr>
                <w:rFonts w:cs="Calibri" w:asciiTheme="minorEastAsia" w:hAnsiTheme="minorEastAsia"/>
                <w:sz w:val="24"/>
                <w:szCs w:val="24"/>
                <w:lang w:eastAsia="zh-CN" w:bidi="ar-SA"/>
              </w:rPr>
            </w:pPr>
            <w:r>
              <w:rPr>
                <w:rFonts w:hint="eastAsia" w:cs="宋体" w:asciiTheme="minorEastAsia" w:hAnsiTheme="minorEastAsia"/>
                <w:sz w:val="24"/>
                <w:szCs w:val="24"/>
                <w:lang w:eastAsia="zh-CN" w:bidi="ar-SA"/>
              </w:rPr>
              <w:t>精密度</w:t>
            </w:r>
            <w:r>
              <w:rPr>
                <w:rFonts w:cs="Calibri" w:asciiTheme="minorEastAsia" w:hAnsiTheme="minorEastAsia"/>
                <w:sz w:val="24"/>
                <w:szCs w:val="24"/>
                <w:lang w:eastAsia="zh-CN" w:bidi="ar-SA"/>
              </w:rPr>
              <w:t>(%)</w:t>
            </w:r>
          </w:p>
        </w:tc>
      </w:tr>
      <w:tr w14:paraId="0222EE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130" w:type="dxa"/>
          </w:tcPr>
          <w:p w14:paraId="4A66C53D">
            <w:pPr>
              <w:widowControl w:val="0"/>
              <w:autoSpaceDE w:val="0"/>
              <w:autoSpaceDN w:val="0"/>
              <w:adjustRightInd w:val="0"/>
              <w:spacing w:after="0" w:line="360" w:lineRule="auto"/>
              <w:jc w:val="center"/>
              <w:rPr>
                <w:rFonts w:cs="宋体" w:asciiTheme="minorEastAsia" w:hAnsiTheme="minorEastAsia"/>
                <w:sz w:val="24"/>
                <w:szCs w:val="24"/>
                <w:lang w:eastAsia="zh-CN" w:bidi="ar-SA"/>
              </w:rPr>
            </w:pPr>
            <w:r>
              <w:rPr>
                <w:rFonts w:hint="eastAsia" w:cs="宋体" w:asciiTheme="minorEastAsia" w:hAnsiTheme="minorEastAsia"/>
                <w:sz w:val="24"/>
                <w:szCs w:val="24"/>
                <w:lang w:eastAsia="zh-CN" w:bidi="ar-SA"/>
              </w:rPr>
              <w:t>砷</w:t>
            </w:r>
          </w:p>
        </w:tc>
        <w:tc>
          <w:tcPr>
            <w:tcW w:w="2130" w:type="dxa"/>
          </w:tcPr>
          <w:p w14:paraId="42A1E8D5">
            <w:pPr>
              <w:widowControl w:val="0"/>
              <w:autoSpaceDE w:val="0"/>
              <w:autoSpaceDN w:val="0"/>
              <w:adjustRightInd w:val="0"/>
              <w:spacing w:after="0" w:line="360" w:lineRule="auto"/>
              <w:jc w:val="center"/>
              <w:rPr>
                <w:rFonts w:cs="宋体" w:asciiTheme="minorEastAsia" w:hAnsiTheme="minorEastAsia"/>
                <w:sz w:val="24"/>
                <w:szCs w:val="24"/>
                <w:lang w:eastAsia="zh-CN" w:bidi="ar-SA"/>
              </w:rPr>
            </w:pPr>
            <w:r>
              <w:rPr>
                <w:rFonts w:cs="Calibri" w:asciiTheme="minorEastAsia" w:hAnsiTheme="minorEastAsia"/>
                <w:sz w:val="24"/>
                <w:szCs w:val="24"/>
                <w:lang w:eastAsia="zh-CN" w:bidi="ar-SA"/>
              </w:rPr>
              <w:t>0.</w:t>
            </w:r>
            <w:r>
              <w:rPr>
                <w:rFonts w:hint="eastAsia" w:cs="Calibri" w:asciiTheme="minorEastAsia" w:hAnsiTheme="minorEastAsia"/>
                <w:sz w:val="24"/>
                <w:szCs w:val="24"/>
                <w:lang w:eastAsia="zh-CN" w:bidi="ar-SA"/>
              </w:rPr>
              <w:t>068</w:t>
            </w:r>
          </w:p>
        </w:tc>
        <w:tc>
          <w:tcPr>
            <w:tcW w:w="2131" w:type="dxa"/>
          </w:tcPr>
          <w:p w14:paraId="5F87BF23">
            <w:pPr>
              <w:widowControl w:val="0"/>
              <w:autoSpaceDE w:val="0"/>
              <w:autoSpaceDN w:val="0"/>
              <w:adjustRightInd w:val="0"/>
              <w:spacing w:after="0" w:line="360" w:lineRule="auto"/>
              <w:jc w:val="center"/>
              <w:rPr>
                <w:rFonts w:cs="Calibri" w:asciiTheme="minorEastAsia" w:hAnsiTheme="minorEastAsia"/>
                <w:sz w:val="24"/>
                <w:szCs w:val="24"/>
                <w:lang w:eastAsia="zh-CN" w:bidi="ar-SA"/>
              </w:rPr>
            </w:pPr>
            <w:r>
              <w:rPr>
                <w:rFonts w:cs="Calibri" w:asciiTheme="minorEastAsia" w:hAnsiTheme="minorEastAsia"/>
                <w:sz w:val="24"/>
                <w:szCs w:val="24"/>
                <w:lang w:eastAsia="zh-CN" w:bidi="ar-SA"/>
              </w:rPr>
              <w:t>0.</w:t>
            </w:r>
            <w:r>
              <w:rPr>
                <w:rFonts w:hint="eastAsia" w:cs="Calibri" w:asciiTheme="minorEastAsia" w:hAnsiTheme="minorEastAsia"/>
                <w:sz w:val="24"/>
                <w:szCs w:val="24"/>
                <w:lang w:eastAsia="zh-CN" w:bidi="ar-SA"/>
              </w:rPr>
              <w:t>26</w:t>
            </w:r>
          </w:p>
        </w:tc>
      </w:tr>
    </w:tbl>
    <w:p w14:paraId="5FD0BAF8">
      <w:pPr>
        <w:widowControl w:val="0"/>
        <w:autoSpaceDE w:val="0"/>
        <w:autoSpaceDN w:val="0"/>
        <w:adjustRightInd w:val="0"/>
        <w:spacing w:after="0" w:line="360" w:lineRule="auto"/>
        <w:ind w:firstLine="480" w:firstLineChars="200"/>
        <w:rPr>
          <w:rFonts w:ascii="宋体" w:eastAsia="宋体" w:cs="宋体"/>
          <w:sz w:val="24"/>
          <w:szCs w:val="24"/>
          <w:lang w:eastAsia="zh-CN" w:bidi="ar-SA"/>
        </w:rPr>
      </w:pPr>
      <w:r>
        <w:rPr>
          <w:rFonts w:hint="eastAsia" w:ascii="宋体" w:eastAsia="宋体" w:cs="宋体"/>
          <w:sz w:val="24"/>
          <w:szCs w:val="24"/>
          <w:lang w:eastAsia="zh-CN" w:bidi="ar-SA"/>
        </w:rPr>
        <w:t>结果表明仪器的性能非常好，灵敏度高，稳定性好，可以满足上述低含量样</w:t>
      </w:r>
    </w:p>
    <w:p w14:paraId="27F5AF4F">
      <w:pPr>
        <w:widowControl w:val="0"/>
        <w:autoSpaceDE w:val="0"/>
        <w:autoSpaceDN w:val="0"/>
        <w:adjustRightInd w:val="0"/>
        <w:spacing w:after="0" w:line="360" w:lineRule="auto"/>
        <w:rPr>
          <w:rFonts w:ascii="宋体" w:eastAsia="宋体" w:cs="宋体"/>
          <w:sz w:val="24"/>
          <w:szCs w:val="24"/>
          <w:lang w:eastAsia="zh-CN" w:bidi="ar-SA"/>
        </w:rPr>
      </w:pPr>
      <w:r>
        <w:rPr>
          <w:rFonts w:hint="eastAsia" w:ascii="宋体" w:eastAsia="宋体" w:cs="宋体"/>
          <w:sz w:val="24"/>
          <w:szCs w:val="24"/>
          <w:lang w:eastAsia="zh-CN" w:bidi="ar-SA"/>
        </w:rPr>
        <w:t>品的检测要求。</w:t>
      </w:r>
    </w:p>
    <w:p w14:paraId="0D777319">
      <w:pPr>
        <w:widowControl w:val="0"/>
        <w:autoSpaceDE w:val="0"/>
        <w:autoSpaceDN w:val="0"/>
        <w:adjustRightInd w:val="0"/>
        <w:spacing w:after="0" w:line="360" w:lineRule="auto"/>
        <w:rPr>
          <w:rFonts w:ascii="宋体" w:eastAsia="宋体" w:cs="宋体"/>
          <w:sz w:val="24"/>
          <w:szCs w:val="24"/>
          <w:lang w:eastAsia="zh-CN" w:bidi="ar-SA"/>
        </w:rPr>
      </w:pPr>
      <w:r>
        <w:rPr>
          <w:rFonts w:hint="eastAsia" w:ascii="宋体" w:eastAsia="宋体" w:cs="宋体"/>
          <w:sz w:val="24"/>
          <w:szCs w:val="24"/>
          <w:lang w:eastAsia="zh-CN" w:bidi="ar-SA"/>
        </w:rPr>
        <w:t xml:space="preserve"> </w:t>
      </w:r>
      <w:r>
        <w:rPr>
          <w:rFonts w:ascii="宋体" w:eastAsia="宋体" w:cs="宋体"/>
          <w:sz w:val="24"/>
          <w:szCs w:val="24"/>
          <w:lang w:eastAsia="zh-CN" w:bidi="ar-SA"/>
        </w:rPr>
        <w:t>2.</w:t>
      </w:r>
      <w:r>
        <w:rPr>
          <w:rFonts w:hint="eastAsia" w:ascii="宋体" w:eastAsia="宋体" w:cs="宋体"/>
          <w:sz w:val="24"/>
          <w:szCs w:val="24"/>
          <w:lang w:eastAsia="zh-CN" w:bidi="ar-SA"/>
        </w:rPr>
        <w:t>2</w:t>
      </w:r>
      <w:r>
        <w:rPr>
          <w:rFonts w:ascii="宋体" w:eastAsia="宋体" w:cs="宋体"/>
          <w:sz w:val="24"/>
          <w:szCs w:val="24"/>
          <w:lang w:eastAsia="zh-CN" w:bidi="ar-SA"/>
        </w:rPr>
        <w:t xml:space="preserve"> </w:t>
      </w:r>
      <w:r>
        <w:rPr>
          <w:rFonts w:hint="eastAsia" w:ascii="宋体" w:eastAsia="宋体" w:cs="宋体"/>
          <w:sz w:val="24"/>
          <w:szCs w:val="24"/>
          <w:lang w:eastAsia="zh-CN" w:bidi="ar-SA"/>
        </w:rPr>
        <w:t>样品测定结果</w:t>
      </w:r>
    </w:p>
    <w:p w14:paraId="7961A07E">
      <w:pPr>
        <w:widowControl w:val="0"/>
        <w:autoSpaceDE w:val="0"/>
        <w:autoSpaceDN w:val="0"/>
        <w:adjustRightInd w:val="0"/>
        <w:spacing w:after="0" w:line="360" w:lineRule="auto"/>
        <w:ind w:firstLine="480" w:firstLineChars="200"/>
        <w:rPr>
          <w:rFonts w:ascii="宋体" w:eastAsia="宋体" w:cs="宋体"/>
          <w:sz w:val="24"/>
          <w:szCs w:val="24"/>
          <w:lang w:eastAsia="zh-CN" w:bidi="ar-SA"/>
        </w:rPr>
      </w:pPr>
      <w:r>
        <w:rPr>
          <w:rFonts w:hint="eastAsia" w:ascii="宋体" w:eastAsia="宋体" w:cs="宋体"/>
          <w:sz w:val="24"/>
          <w:szCs w:val="24"/>
          <w:lang w:eastAsia="zh-CN" w:bidi="ar-SA"/>
        </w:rPr>
        <w:t>按照上述消解步骤，对三氧化二锑</w:t>
      </w:r>
      <w:r>
        <w:rPr>
          <w:rFonts w:hint="eastAsia" w:ascii="宋体" w:eastAsia="宋体" w:cs="宋体"/>
          <w:sz w:val="24"/>
          <w:szCs w:val="24"/>
          <w:lang w:val="en-US" w:eastAsia="zh-CN" w:bidi="ar-SA"/>
        </w:rPr>
        <w:t>2</w:t>
      </w:r>
      <w:r>
        <w:rPr>
          <w:rFonts w:hint="eastAsia" w:ascii="宋体" w:eastAsia="宋体" w:cs="宋体"/>
          <w:sz w:val="24"/>
          <w:szCs w:val="24"/>
          <w:lang w:eastAsia="zh-CN" w:bidi="ar-SA"/>
        </w:rPr>
        <w:t>种类型的化学成分样品进行了分析测试，  测试结果与化学成分表的数据对应，准确度良好，具体见下表</w:t>
      </w:r>
      <w:r>
        <w:rPr>
          <w:rFonts w:ascii="宋体" w:eastAsia="宋体" w:cs="宋体"/>
          <w:sz w:val="24"/>
          <w:szCs w:val="24"/>
          <w:lang w:eastAsia="zh-CN" w:bidi="ar-SA"/>
        </w:rPr>
        <w:t xml:space="preserve">3 </w:t>
      </w:r>
      <w:r>
        <w:rPr>
          <w:rFonts w:hint="eastAsia" w:ascii="宋体" w:eastAsia="宋体" w:cs="宋体"/>
          <w:sz w:val="24"/>
          <w:szCs w:val="24"/>
          <w:lang w:eastAsia="zh-CN" w:bidi="ar-SA"/>
        </w:rPr>
        <w:t>所示。</w:t>
      </w:r>
    </w:p>
    <w:p w14:paraId="4FE993B6">
      <w:pPr>
        <w:widowControl w:val="0"/>
        <w:autoSpaceDE w:val="0"/>
        <w:autoSpaceDN w:val="0"/>
        <w:adjustRightInd w:val="0"/>
        <w:spacing w:after="0" w:line="360" w:lineRule="auto"/>
        <w:jc w:val="center"/>
        <w:rPr>
          <w:rFonts w:ascii="宋体" w:eastAsia="宋体" w:cs="宋体"/>
          <w:sz w:val="24"/>
          <w:szCs w:val="24"/>
          <w:lang w:eastAsia="zh-CN" w:bidi="ar-SA"/>
        </w:rPr>
      </w:pPr>
      <w:r>
        <w:rPr>
          <w:rFonts w:hint="eastAsia" w:ascii="宋体" w:eastAsia="宋体" w:cs="宋体"/>
          <w:sz w:val="24"/>
          <w:szCs w:val="24"/>
          <w:lang w:eastAsia="zh-CN" w:bidi="ar-SA"/>
        </w:rPr>
        <w:t>表</w:t>
      </w:r>
      <w:r>
        <w:rPr>
          <w:rFonts w:ascii="宋体" w:eastAsia="宋体" w:cs="宋体"/>
          <w:sz w:val="24"/>
          <w:szCs w:val="24"/>
          <w:lang w:eastAsia="zh-CN" w:bidi="ar-SA"/>
        </w:rPr>
        <w:t xml:space="preserve">3 </w:t>
      </w:r>
      <w:r>
        <w:rPr>
          <w:rFonts w:hint="eastAsia" w:ascii="宋体" w:eastAsia="宋体" w:cs="宋体"/>
          <w:sz w:val="24"/>
          <w:szCs w:val="24"/>
          <w:lang w:eastAsia="zh-CN" w:bidi="ar-SA"/>
        </w:rPr>
        <w:t>砷化学成分表</w:t>
      </w:r>
    </w:p>
    <w:tbl>
      <w:tblPr>
        <w:tblStyle w:val="1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26"/>
        <w:gridCol w:w="1559"/>
        <w:gridCol w:w="2268"/>
      </w:tblGrid>
      <w:tr w14:paraId="0FD922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126" w:type="dxa"/>
          </w:tcPr>
          <w:p w14:paraId="6244FA20">
            <w:pPr>
              <w:widowControl w:val="0"/>
              <w:autoSpaceDE w:val="0"/>
              <w:autoSpaceDN w:val="0"/>
              <w:adjustRightInd w:val="0"/>
              <w:spacing w:after="0" w:line="360" w:lineRule="auto"/>
              <w:jc w:val="center"/>
              <w:rPr>
                <w:rFonts w:ascii="宋体" w:eastAsia="宋体" w:cs="宋体"/>
                <w:sz w:val="21"/>
                <w:szCs w:val="21"/>
                <w:lang w:eastAsia="zh-CN" w:bidi="ar-SA"/>
              </w:rPr>
            </w:pPr>
            <w:r>
              <w:rPr>
                <w:rFonts w:hint="eastAsia" w:ascii="宋体" w:eastAsia="宋体" w:cs="宋体"/>
                <w:sz w:val="21"/>
                <w:szCs w:val="21"/>
                <w:lang w:eastAsia="zh-CN" w:bidi="ar-SA"/>
              </w:rPr>
              <w:t>样品名称</w:t>
            </w:r>
          </w:p>
        </w:tc>
        <w:tc>
          <w:tcPr>
            <w:tcW w:w="1559" w:type="dxa"/>
          </w:tcPr>
          <w:p w14:paraId="4CA42733">
            <w:pPr>
              <w:widowControl w:val="0"/>
              <w:autoSpaceDE w:val="0"/>
              <w:autoSpaceDN w:val="0"/>
              <w:adjustRightInd w:val="0"/>
              <w:spacing w:after="0" w:line="360" w:lineRule="auto"/>
              <w:jc w:val="center"/>
              <w:rPr>
                <w:rFonts w:ascii="宋体" w:eastAsia="宋体" w:cs="宋体"/>
                <w:sz w:val="21"/>
                <w:szCs w:val="21"/>
                <w:lang w:eastAsia="zh-CN" w:bidi="ar-SA"/>
              </w:rPr>
            </w:pPr>
            <w:r>
              <w:rPr>
                <w:rFonts w:hint="eastAsia" w:ascii="宋体" w:eastAsia="宋体" w:cs="宋体"/>
                <w:sz w:val="21"/>
                <w:szCs w:val="21"/>
                <w:lang w:eastAsia="zh-CN" w:bidi="ar-SA"/>
              </w:rPr>
              <w:t>测得值（%）</w:t>
            </w:r>
          </w:p>
        </w:tc>
        <w:tc>
          <w:tcPr>
            <w:tcW w:w="2268" w:type="dxa"/>
          </w:tcPr>
          <w:p w14:paraId="0A5DC2F3">
            <w:pPr>
              <w:widowControl w:val="0"/>
              <w:autoSpaceDE w:val="0"/>
              <w:autoSpaceDN w:val="0"/>
              <w:adjustRightInd w:val="0"/>
              <w:spacing w:after="0" w:line="360" w:lineRule="auto"/>
              <w:jc w:val="center"/>
              <w:rPr>
                <w:rFonts w:ascii="宋体" w:eastAsia="宋体" w:cs="宋体"/>
                <w:sz w:val="21"/>
                <w:szCs w:val="21"/>
                <w:lang w:eastAsia="zh-CN" w:bidi="ar-SA"/>
              </w:rPr>
            </w:pPr>
            <w:r>
              <w:rPr>
                <w:rFonts w:hint="eastAsia" w:ascii="宋体" w:eastAsia="宋体" w:cs="宋体"/>
                <w:sz w:val="21"/>
                <w:szCs w:val="21"/>
                <w:lang w:eastAsia="zh-CN" w:bidi="ar-SA"/>
              </w:rPr>
              <w:t>化学成分标示值（%）</w:t>
            </w:r>
          </w:p>
        </w:tc>
      </w:tr>
      <w:tr w14:paraId="39AA5E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126" w:type="dxa"/>
          </w:tcPr>
          <w:p w14:paraId="64ABEF9F">
            <w:pPr>
              <w:widowControl w:val="0"/>
              <w:autoSpaceDE w:val="0"/>
              <w:autoSpaceDN w:val="0"/>
              <w:adjustRightInd w:val="0"/>
              <w:spacing w:after="0" w:line="360" w:lineRule="auto"/>
              <w:jc w:val="center"/>
              <w:rPr>
                <w:rFonts w:ascii="宋体" w:eastAsia="宋体" w:cs="宋体"/>
                <w:sz w:val="21"/>
                <w:szCs w:val="21"/>
                <w:lang w:eastAsia="zh-CN" w:bidi="ar-SA"/>
              </w:rPr>
            </w:pPr>
            <w:r>
              <w:rPr>
                <w:rFonts w:hint="eastAsia" w:ascii="宋体" w:eastAsia="宋体" w:cs="宋体"/>
                <w:sz w:val="21"/>
                <w:szCs w:val="21"/>
                <w:lang w:eastAsia="zh-CN" w:bidi="ar-SA"/>
              </w:rPr>
              <w:t>三氧化二锑1号</w:t>
            </w:r>
          </w:p>
        </w:tc>
        <w:tc>
          <w:tcPr>
            <w:tcW w:w="1559" w:type="dxa"/>
          </w:tcPr>
          <w:p w14:paraId="07366D5F">
            <w:pPr>
              <w:widowControl w:val="0"/>
              <w:autoSpaceDE w:val="0"/>
              <w:autoSpaceDN w:val="0"/>
              <w:adjustRightInd w:val="0"/>
              <w:spacing w:after="0" w:line="360" w:lineRule="auto"/>
              <w:jc w:val="center"/>
              <w:rPr>
                <w:rFonts w:hint="eastAsia" w:ascii="宋体" w:eastAsia="宋体" w:cs="宋体"/>
                <w:sz w:val="21"/>
                <w:szCs w:val="21"/>
                <w:lang w:eastAsia="zh-CN" w:bidi="ar-SA"/>
              </w:rPr>
            </w:pPr>
            <w:r>
              <w:rPr>
                <w:rFonts w:hint="eastAsia" w:ascii="宋体" w:eastAsia="宋体" w:cs="宋体"/>
                <w:sz w:val="21"/>
                <w:szCs w:val="21"/>
                <w:lang w:eastAsia="zh-CN" w:bidi="ar-SA"/>
              </w:rPr>
              <w:t>0.224</w:t>
            </w:r>
          </w:p>
        </w:tc>
        <w:tc>
          <w:tcPr>
            <w:tcW w:w="2268" w:type="dxa"/>
          </w:tcPr>
          <w:p w14:paraId="462740EF">
            <w:pPr>
              <w:widowControl w:val="0"/>
              <w:autoSpaceDE w:val="0"/>
              <w:autoSpaceDN w:val="0"/>
              <w:adjustRightInd w:val="0"/>
              <w:spacing w:after="0" w:line="360" w:lineRule="auto"/>
              <w:jc w:val="center"/>
              <w:rPr>
                <w:rFonts w:hint="eastAsia" w:ascii="宋体" w:eastAsia="宋体" w:cs="宋体"/>
                <w:sz w:val="21"/>
                <w:szCs w:val="21"/>
                <w:lang w:eastAsia="zh-CN" w:bidi="ar-SA"/>
              </w:rPr>
            </w:pPr>
            <w:r>
              <w:rPr>
                <w:rFonts w:hint="eastAsia" w:ascii="宋体" w:eastAsia="宋体" w:cs="宋体"/>
                <w:sz w:val="21"/>
                <w:szCs w:val="21"/>
                <w:lang w:eastAsia="zh-CN" w:bidi="ar-SA"/>
              </w:rPr>
              <w:t>0.22</w:t>
            </w:r>
          </w:p>
        </w:tc>
      </w:tr>
      <w:tr w14:paraId="08513D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126" w:type="dxa"/>
          </w:tcPr>
          <w:p w14:paraId="43E9AC3B">
            <w:pPr>
              <w:widowControl w:val="0"/>
              <w:autoSpaceDE w:val="0"/>
              <w:autoSpaceDN w:val="0"/>
              <w:adjustRightInd w:val="0"/>
              <w:spacing w:after="0" w:line="360" w:lineRule="auto"/>
              <w:jc w:val="center"/>
              <w:rPr>
                <w:rFonts w:ascii="宋体" w:eastAsia="宋体" w:cs="宋体"/>
                <w:sz w:val="21"/>
                <w:szCs w:val="21"/>
                <w:lang w:eastAsia="zh-CN" w:bidi="ar-SA"/>
              </w:rPr>
            </w:pPr>
            <w:r>
              <w:rPr>
                <w:rFonts w:hint="eastAsia" w:ascii="宋体" w:eastAsia="宋体" w:cs="宋体"/>
                <w:sz w:val="21"/>
                <w:szCs w:val="21"/>
                <w:lang w:eastAsia="zh-CN" w:bidi="ar-SA"/>
              </w:rPr>
              <w:t>三氧化二锑2号</w:t>
            </w:r>
          </w:p>
        </w:tc>
        <w:tc>
          <w:tcPr>
            <w:tcW w:w="1559" w:type="dxa"/>
          </w:tcPr>
          <w:p w14:paraId="18CDDD19">
            <w:pPr>
              <w:widowControl w:val="0"/>
              <w:autoSpaceDE w:val="0"/>
              <w:autoSpaceDN w:val="0"/>
              <w:adjustRightInd w:val="0"/>
              <w:spacing w:after="0" w:line="360" w:lineRule="auto"/>
              <w:jc w:val="center"/>
              <w:rPr>
                <w:rFonts w:hint="eastAsia" w:ascii="宋体" w:eastAsia="宋体" w:cs="宋体"/>
                <w:sz w:val="21"/>
                <w:szCs w:val="21"/>
                <w:lang w:eastAsia="zh-CN" w:bidi="ar-SA"/>
              </w:rPr>
            </w:pPr>
            <w:r>
              <w:rPr>
                <w:rFonts w:hint="eastAsia" w:ascii="宋体" w:eastAsia="宋体" w:cs="宋体"/>
                <w:sz w:val="21"/>
                <w:szCs w:val="21"/>
                <w:lang w:eastAsia="zh-CN" w:bidi="ar-SA"/>
              </w:rPr>
              <w:t>0.232</w:t>
            </w:r>
          </w:p>
        </w:tc>
        <w:tc>
          <w:tcPr>
            <w:tcW w:w="2268" w:type="dxa"/>
          </w:tcPr>
          <w:p w14:paraId="5AB77A62">
            <w:pPr>
              <w:widowControl w:val="0"/>
              <w:autoSpaceDE w:val="0"/>
              <w:autoSpaceDN w:val="0"/>
              <w:adjustRightInd w:val="0"/>
              <w:spacing w:after="0" w:line="360" w:lineRule="auto"/>
              <w:jc w:val="center"/>
              <w:rPr>
                <w:rFonts w:hint="eastAsia" w:ascii="宋体" w:eastAsia="宋体" w:cs="宋体"/>
                <w:sz w:val="21"/>
                <w:szCs w:val="21"/>
                <w:lang w:eastAsia="zh-CN" w:bidi="ar-SA"/>
              </w:rPr>
            </w:pPr>
            <w:r>
              <w:rPr>
                <w:rFonts w:hint="eastAsia" w:ascii="宋体" w:eastAsia="宋体" w:cs="宋体"/>
                <w:sz w:val="21"/>
                <w:szCs w:val="21"/>
                <w:lang w:eastAsia="zh-CN" w:bidi="ar-SA"/>
              </w:rPr>
              <w:t>0.23</w:t>
            </w:r>
          </w:p>
        </w:tc>
      </w:tr>
    </w:tbl>
    <w:p w14:paraId="2C9F1D6F">
      <w:pPr>
        <w:widowControl w:val="0"/>
        <w:autoSpaceDE w:val="0"/>
        <w:autoSpaceDN w:val="0"/>
        <w:adjustRightInd w:val="0"/>
        <w:spacing w:after="0" w:line="240" w:lineRule="auto"/>
        <w:rPr>
          <w:rFonts w:ascii="宋体" w:eastAsia="宋体" w:cs="宋体"/>
          <w:b/>
          <w:sz w:val="24"/>
          <w:szCs w:val="24"/>
          <w:lang w:eastAsia="zh-CN" w:bidi="ar-SA"/>
        </w:rPr>
      </w:pPr>
      <w:r>
        <w:rPr>
          <w:rFonts w:hint="eastAsia" w:ascii="宋体" w:eastAsia="宋体" w:cs="宋体"/>
          <w:b/>
          <w:sz w:val="24"/>
          <w:szCs w:val="24"/>
          <w:lang w:eastAsia="zh-CN" w:bidi="ar-SA"/>
        </w:rPr>
        <w:t>三、结论</w:t>
      </w:r>
    </w:p>
    <w:p w14:paraId="209538A2">
      <w:pPr>
        <w:widowControl w:val="0"/>
        <w:autoSpaceDE w:val="0"/>
        <w:autoSpaceDN w:val="0"/>
        <w:adjustRightInd w:val="0"/>
        <w:spacing w:after="0" w:line="360" w:lineRule="auto"/>
        <w:ind w:firstLine="480" w:firstLineChars="200"/>
        <w:rPr>
          <w:rFonts w:ascii="宋体" w:eastAsia="宋体" w:cs="宋体"/>
          <w:sz w:val="24"/>
          <w:szCs w:val="24"/>
          <w:lang w:eastAsia="zh-CN" w:bidi="ar-SA"/>
        </w:rPr>
      </w:pPr>
      <w:r>
        <w:rPr>
          <w:rFonts w:hint="eastAsia" w:ascii="宋体" w:eastAsia="宋体" w:cs="宋体"/>
          <w:sz w:val="24"/>
          <w:szCs w:val="24"/>
          <w:lang w:eastAsia="zh-CN" w:bidi="ar-SA"/>
        </w:rPr>
        <w:t>采用PF5-00原子荧光光谱仪，可以准确测定</w:t>
      </w:r>
      <w:r>
        <w:rPr>
          <w:rFonts w:hint="eastAsia" w:asciiTheme="minorEastAsia" w:hAnsiTheme="minorEastAsia"/>
          <w:sz w:val="24"/>
          <w:szCs w:val="24"/>
          <w:lang w:eastAsia="zh-CN"/>
        </w:rPr>
        <w:t>三氧化二锑中的砷</w:t>
      </w:r>
      <w:r>
        <w:rPr>
          <w:rFonts w:hint="eastAsia" w:ascii="宋体" w:eastAsia="宋体" w:cs="宋体"/>
          <w:sz w:val="24"/>
          <w:szCs w:val="24"/>
          <w:lang w:eastAsia="zh-CN" w:bidi="ar-SA"/>
        </w:rPr>
        <w:t>，方法简便、快速、准确度高，稳定性好，标准成分测试准确，可以用于三氧化二锑中砷的测定。</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ZSSK--GBK1-0">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414F6"/>
    <w:multiLevelType w:val="multilevel"/>
    <w:tmpl w:val="0F6414F6"/>
    <w:lvl w:ilvl="0" w:tentative="0">
      <w:start w:val="1"/>
      <w:numFmt w:val="decimal"/>
      <w:pStyle w:val="2"/>
      <w:lvlText w:val="%1"/>
      <w:lvlJc w:val="left"/>
      <w:pPr>
        <w:ind w:left="432" w:hanging="432"/>
      </w:pPr>
      <w:rPr>
        <w:rFonts w:asciiTheme="minorEastAsia" w:hAnsiTheme="minorEastAsia" w:eastAsiaTheme="minorEastAsia"/>
        <w:color w:val="auto"/>
      </w:rPr>
    </w:lvl>
    <w:lvl w:ilvl="1" w:tentative="0">
      <w:start w:val="1"/>
      <w:numFmt w:val="decimal"/>
      <w:pStyle w:val="3"/>
      <w:lvlText w:val="%1.%2"/>
      <w:lvlJc w:val="left"/>
      <w:pPr>
        <w:ind w:left="576" w:hanging="576"/>
      </w:pPr>
      <w:rPr>
        <w:rFonts w:asciiTheme="majorEastAsia" w:hAnsiTheme="majorEastAsia" w:eastAsiaTheme="majorEastAsia"/>
      </w:rPr>
    </w:lvl>
    <w:lvl w:ilvl="2" w:tentative="0">
      <w:start w:val="1"/>
      <w:numFmt w:val="decimal"/>
      <w:pStyle w:val="4"/>
      <w:lvlText w:val="%1.%2.%3"/>
      <w:lvlJc w:val="left"/>
      <w:pPr>
        <w:ind w:left="720" w:hanging="720"/>
      </w:pPr>
      <w:rPr>
        <w:rFonts w:asciiTheme="minorEastAsia" w:hAnsiTheme="minorEastAsia" w:eastAsiaTheme="minorEastAsia"/>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wYjhjYmVlZGVkYWI3NzUyOWZjMGQzZjZiNjNiNzcifQ=="/>
  </w:docVars>
  <w:rsids>
    <w:rsidRoot w:val="00CE70AF"/>
    <w:rsid w:val="00047824"/>
    <w:rsid w:val="000626C0"/>
    <w:rsid w:val="00095AA5"/>
    <w:rsid w:val="000B3EDA"/>
    <w:rsid w:val="00101A19"/>
    <w:rsid w:val="0011099F"/>
    <w:rsid w:val="00132DC8"/>
    <w:rsid w:val="00156D94"/>
    <w:rsid w:val="001644F2"/>
    <w:rsid w:val="001648A5"/>
    <w:rsid w:val="0018506F"/>
    <w:rsid w:val="001C198B"/>
    <w:rsid w:val="001D6D51"/>
    <w:rsid w:val="002126B5"/>
    <w:rsid w:val="00214E5A"/>
    <w:rsid w:val="002A2810"/>
    <w:rsid w:val="002C0411"/>
    <w:rsid w:val="003822A8"/>
    <w:rsid w:val="00386B68"/>
    <w:rsid w:val="003C2AB8"/>
    <w:rsid w:val="003D693A"/>
    <w:rsid w:val="004269C4"/>
    <w:rsid w:val="00435516"/>
    <w:rsid w:val="004971B4"/>
    <w:rsid w:val="004B5D82"/>
    <w:rsid w:val="004E02E6"/>
    <w:rsid w:val="004E2DB9"/>
    <w:rsid w:val="0054639E"/>
    <w:rsid w:val="005B3456"/>
    <w:rsid w:val="006C3EF8"/>
    <w:rsid w:val="00704BCB"/>
    <w:rsid w:val="00733231"/>
    <w:rsid w:val="00742121"/>
    <w:rsid w:val="007A5B25"/>
    <w:rsid w:val="007C1683"/>
    <w:rsid w:val="0080435E"/>
    <w:rsid w:val="0081256E"/>
    <w:rsid w:val="009022FA"/>
    <w:rsid w:val="00915791"/>
    <w:rsid w:val="009B731C"/>
    <w:rsid w:val="009F6645"/>
    <w:rsid w:val="00A043CC"/>
    <w:rsid w:val="00A705BB"/>
    <w:rsid w:val="00AE58A6"/>
    <w:rsid w:val="00B02174"/>
    <w:rsid w:val="00B45D31"/>
    <w:rsid w:val="00B765D3"/>
    <w:rsid w:val="00BD6360"/>
    <w:rsid w:val="00C36546"/>
    <w:rsid w:val="00C562D2"/>
    <w:rsid w:val="00CB230D"/>
    <w:rsid w:val="00CB6FFB"/>
    <w:rsid w:val="00CC5F53"/>
    <w:rsid w:val="00CE70AF"/>
    <w:rsid w:val="00D03EE8"/>
    <w:rsid w:val="00D20B3E"/>
    <w:rsid w:val="00D23CDB"/>
    <w:rsid w:val="00DB08DA"/>
    <w:rsid w:val="00E14AC8"/>
    <w:rsid w:val="00F66315"/>
    <w:rsid w:val="00FA02C8"/>
    <w:rsid w:val="00FA7C94"/>
    <w:rsid w:val="208A6F6C"/>
    <w:rsid w:val="24E72569"/>
    <w:rsid w:val="38806474"/>
    <w:rsid w:val="490B0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kern w:val="0"/>
      <w:sz w:val="22"/>
      <w:szCs w:val="22"/>
      <w:lang w:val="en-US" w:eastAsia="en-US" w:bidi="en-US"/>
    </w:rPr>
  </w:style>
  <w:style w:type="paragraph" w:styleId="2">
    <w:name w:val="heading 1"/>
    <w:basedOn w:val="1"/>
    <w:next w:val="1"/>
    <w:link w:val="21"/>
    <w:qFormat/>
    <w:uiPriority w:val="9"/>
    <w:pPr>
      <w:keepNext/>
      <w:keepLines/>
      <w:widowControl w:val="0"/>
      <w:numPr>
        <w:ilvl w:val="0"/>
        <w:numId w:val="1"/>
      </w:numPr>
      <w:spacing w:before="340" w:after="330" w:line="578" w:lineRule="auto"/>
      <w:jc w:val="both"/>
      <w:outlineLvl w:val="0"/>
    </w:pPr>
    <w:rPr>
      <w:rFonts w:ascii="Times New Roman" w:hAnsi="Times New Roman" w:eastAsia="宋体" w:cs="Times New Roman"/>
      <w:b/>
      <w:bCs/>
      <w:kern w:val="44"/>
      <w:sz w:val="24"/>
      <w:szCs w:val="44"/>
      <w:lang w:eastAsia="zh-CN" w:bidi="ar-SA"/>
    </w:rPr>
  </w:style>
  <w:style w:type="paragraph" w:styleId="3">
    <w:name w:val="heading 2"/>
    <w:basedOn w:val="1"/>
    <w:next w:val="1"/>
    <w:link w:val="22"/>
    <w:unhideWhenUsed/>
    <w:qFormat/>
    <w:uiPriority w:val="9"/>
    <w:pPr>
      <w:keepNext/>
      <w:keepLines/>
      <w:widowControl w:val="0"/>
      <w:numPr>
        <w:ilvl w:val="1"/>
        <w:numId w:val="1"/>
      </w:numPr>
      <w:spacing w:before="260" w:after="260" w:line="416" w:lineRule="auto"/>
      <w:jc w:val="both"/>
      <w:outlineLvl w:val="1"/>
    </w:pPr>
    <w:rPr>
      <w:rFonts w:asciiTheme="majorHAnsi" w:hAnsiTheme="majorHAnsi" w:eastAsiaTheme="majorEastAsia" w:cstheme="majorBidi"/>
      <w:b/>
      <w:bCs/>
      <w:kern w:val="2"/>
      <w:sz w:val="24"/>
      <w:szCs w:val="32"/>
      <w:lang w:eastAsia="zh-CN" w:bidi="ar-SA"/>
    </w:rPr>
  </w:style>
  <w:style w:type="paragraph" w:styleId="4">
    <w:name w:val="heading 3"/>
    <w:basedOn w:val="1"/>
    <w:next w:val="1"/>
    <w:link w:val="23"/>
    <w:unhideWhenUsed/>
    <w:qFormat/>
    <w:uiPriority w:val="9"/>
    <w:pPr>
      <w:keepNext/>
      <w:keepLines/>
      <w:widowControl w:val="0"/>
      <w:numPr>
        <w:ilvl w:val="2"/>
        <w:numId w:val="1"/>
      </w:numPr>
      <w:spacing w:before="260" w:after="260" w:line="416" w:lineRule="auto"/>
      <w:jc w:val="both"/>
      <w:outlineLvl w:val="2"/>
    </w:pPr>
    <w:rPr>
      <w:rFonts w:ascii="Times New Roman" w:hAnsi="Times New Roman" w:eastAsia="宋体" w:cs="Times New Roman"/>
      <w:b/>
      <w:bCs/>
      <w:kern w:val="2"/>
      <w:sz w:val="24"/>
      <w:szCs w:val="32"/>
      <w:lang w:eastAsia="zh-CN" w:bidi="ar-SA"/>
    </w:rPr>
  </w:style>
  <w:style w:type="paragraph" w:styleId="5">
    <w:name w:val="heading 4"/>
    <w:basedOn w:val="1"/>
    <w:next w:val="1"/>
    <w:link w:val="24"/>
    <w:semiHidden/>
    <w:unhideWhenUsed/>
    <w:qFormat/>
    <w:uiPriority w:val="9"/>
    <w:pPr>
      <w:keepNext/>
      <w:keepLines/>
      <w:widowControl w:val="0"/>
      <w:numPr>
        <w:ilvl w:val="3"/>
        <w:numId w:val="1"/>
      </w:numPr>
      <w:spacing w:before="280" w:after="290" w:line="376" w:lineRule="auto"/>
      <w:jc w:val="both"/>
      <w:outlineLvl w:val="3"/>
    </w:pPr>
    <w:rPr>
      <w:rFonts w:asciiTheme="majorHAnsi" w:hAnsiTheme="majorHAnsi" w:eastAsiaTheme="majorEastAsia" w:cstheme="majorBidi"/>
      <w:b/>
      <w:bCs/>
      <w:kern w:val="2"/>
      <w:sz w:val="28"/>
      <w:szCs w:val="28"/>
      <w:lang w:eastAsia="zh-CN" w:bidi="ar-SA"/>
    </w:rPr>
  </w:style>
  <w:style w:type="paragraph" w:styleId="6">
    <w:name w:val="heading 5"/>
    <w:basedOn w:val="1"/>
    <w:next w:val="1"/>
    <w:link w:val="25"/>
    <w:semiHidden/>
    <w:unhideWhenUsed/>
    <w:qFormat/>
    <w:uiPriority w:val="9"/>
    <w:pPr>
      <w:keepNext/>
      <w:keepLines/>
      <w:widowControl w:val="0"/>
      <w:numPr>
        <w:ilvl w:val="4"/>
        <w:numId w:val="1"/>
      </w:numPr>
      <w:spacing w:before="280" w:after="290" w:line="376" w:lineRule="auto"/>
      <w:jc w:val="both"/>
      <w:outlineLvl w:val="4"/>
    </w:pPr>
    <w:rPr>
      <w:rFonts w:ascii="Times New Roman" w:hAnsi="Times New Roman" w:eastAsia="宋体" w:cs="Times New Roman"/>
      <w:b/>
      <w:bCs/>
      <w:kern w:val="2"/>
      <w:sz w:val="28"/>
      <w:szCs w:val="28"/>
      <w:lang w:eastAsia="zh-CN" w:bidi="ar-SA"/>
    </w:rPr>
  </w:style>
  <w:style w:type="paragraph" w:styleId="7">
    <w:name w:val="heading 6"/>
    <w:basedOn w:val="1"/>
    <w:next w:val="1"/>
    <w:link w:val="26"/>
    <w:semiHidden/>
    <w:unhideWhenUsed/>
    <w:qFormat/>
    <w:uiPriority w:val="9"/>
    <w:pPr>
      <w:keepNext/>
      <w:keepLines/>
      <w:widowControl w:val="0"/>
      <w:numPr>
        <w:ilvl w:val="5"/>
        <w:numId w:val="1"/>
      </w:numPr>
      <w:spacing w:before="240" w:after="64" w:line="320" w:lineRule="auto"/>
      <w:jc w:val="both"/>
      <w:outlineLvl w:val="5"/>
    </w:pPr>
    <w:rPr>
      <w:rFonts w:asciiTheme="majorHAnsi" w:hAnsiTheme="majorHAnsi" w:eastAsiaTheme="majorEastAsia" w:cstheme="majorBidi"/>
      <w:b/>
      <w:bCs/>
      <w:kern w:val="2"/>
      <w:sz w:val="24"/>
      <w:szCs w:val="24"/>
      <w:lang w:eastAsia="zh-CN" w:bidi="ar-SA"/>
    </w:rPr>
  </w:style>
  <w:style w:type="paragraph" w:styleId="8">
    <w:name w:val="heading 7"/>
    <w:basedOn w:val="1"/>
    <w:next w:val="1"/>
    <w:link w:val="27"/>
    <w:semiHidden/>
    <w:unhideWhenUsed/>
    <w:qFormat/>
    <w:uiPriority w:val="9"/>
    <w:pPr>
      <w:keepNext/>
      <w:keepLines/>
      <w:widowControl w:val="0"/>
      <w:numPr>
        <w:ilvl w:val="6"/>
        <w:numId w:val="1"/>
      </w:numPr>
      <w:spacing w:before="240" w:after="64" w:line="320" w:lineRule="auto"/>
      <w:jc w:val="both"/>
      <w:outlineLvl w:val="6"/>
    </w:pPr>
    <w:rPr>
      <w:rFonts w:ascii="Times New Roman" w:hAnsi="Times New Roman" w:eastAsia="宋体" w:cs="Times New Roman"/>
      <w:b/>
      <w:bCs/>
      <w:kern w:val="2"/>
      <w:sz w:val="24"/>
      <w:szCs w:val="24"/>
      <w:lang w:eastAsia="zh-CN" w:bidi="ar-SA"/>
    </w:rPr>
  </w:style>
  <w:style w:type="paragraph" w:styleId="9">
    <w:name w:val="heading 8"/>
    <w:basedOn w:val="1"/>
    <w:next w:val="1"/>
    <w:link w:val="28"/>
    <w:semiHidden/>
    <w:unhideWhenUsed/>
    <w:qFormat/>
    <w:uiPriority w:val="9"/>
    <w:pPr>
      <w:keepNext/>
      <w:keepLines/>
      <w:widowControl w:val="0"/>
      <w:numPr>
        <w:ilvl w:val="7"/>
        <w:numId w:val="1"/>
      </w:numPr>
      <w:spacing w:before="240" w:after="64" w:line="320" w:lineRule="auto"/>
      <w:jc w:val="both"/>
      <w:outlineLvl w:val="7"/>
    </w:pPr>
    <w:rPr>
      <w:rFonts w:asciiTheme="majorHAnsi" w:hAnsiTheme="majorHAnsi" w:eastAsiaTheme="majorEastAsia" w:cstheme="majorBidi"/>
      <w:kern w:val="2"/>
      <w:sz w:val="24"/>
      <w:szCs w:val="24"/>
      <w:lang w:eastAsia="zh-CN" w:bidi="ar-SA"/>
    </w:rPr>
  </w:style>
  <w:style w:type="paragraph" w:styleId="10">
    <w:name w:val="heading 9"/>
    <w:basedOn w:val="1"/>
    <w:next w:val="1"/>
    <w:link w:val="29"/>
    <w:semiHidden/>
    <w:unhideWhenUsed/>
    <w:qFormat/>
    <w:uiPriority w:val="9"/>
    <w:pPr>
      <w:keepNext/>
      <w:keepLines/>
      <w:widowControl w:val="0"/>
      <w:numPr>
        <w:ilvl w:val="8"/>
        <w:numId w:val="1"/>
      </w:numPr>
      <w:spacing w:before="240" w:after="64" w:line="320" w:lineRule="auto"/>
      <w:jc w:val="both"/>
      <w:outlineLvl w:val="8"/>
    </w:pPr>
    <w:rPr>
      <w:rFonts w:asciiTheme="majorHAnsi" w:hAnsiTheme="majorHAnsi" w:eastAsiaTheme="majorEastAsia" w:cstheme="majorBidi"/>
      <w:kern w:val="2"/>
      <w:sz w:val="21"/>
      <w:szCs w:val="21"/>
      <w:lang w:eastAsia="zh-CN" w:bidi="ar-SA"/>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20"/>
    <w:semiHidden/>
    <w:unhideWhenUsed/>
    <w:uiPriority w:val="99"/>
    <w:pPr>
      <w:spacing w:after="0" w:line="240" w:lineRule="auto"/>
    </w:pPr>
    <w:rPr>
      <w:sz w:val="18"/>
      <w:szCs w:val="18"/>
    </w:rPr>
  </w:style>
  <w:style w:type="paragraph" w:styleId="12">
    <w:name w:val="Normal (Web)"/>
    <w:basedOn w:val="1"/>
    <w:unhideWhenUsed/>
    <w:uiPriority w:val="99"/>
    <w:pPr>
      <w:spacing w:before="100" w:beforeAutospacing="1" w:after="100" w:afterAutospacing="1"/>
    </w:pPr>
    <w:rPr>
      <w:rFonts w:ascii="宋体" w:hAnsi="宋体" w:eastAsia="宋体" w:cs="宋体"/>
      <w:sz w:val="24"/>
      <w:szCs w:val="24"/>
    </w:rPr>
  </w:style>
  <w:style w:type="table" w:styleId="14">
    <w:name w:val="Table Grid"/>
    <w:basedOn w:val="13"/>
    <w:uiPriority w:val="5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Hyperlink"/>
    <w:basedOn w:val="15"/>
    <w:semiHidden/>
    <w:unhideWhenUsed/>
    <w:uiPriority w:val="99"/>
    <w:rPr>
      <w:color w:val="0000FF"/>
      <w:u w:val="single"/>
    </w:rPr>
  </w:style>
  <w:style w:type="paragraph" w:styleId="1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19">
    <w:name w:val="List Paragraph"/>
    <w:basedOn w:val="1"/>
    <w:qFormat/>
    <w:uiPriority w:val="34"/>
    <w:pPr>
      <w:ind w:left="720"/>
      <w:contextualSpacing/>
    </w:pPr>
  </w:style>
  <w:style w:type="character" w:customStyle="1" w:styleId="20">
    <w:name w:val="批注框文本 Char"/>
    <w:basedOn w:val="15"/>
    <w:link w:val="11"/>
    <w:semiHidden/>
    <w:uiPriority w:val="99"/>
    <w:rPr>
      <w:kern w:val="0"/>
      <w:sz w:val="18"/>
      <w:szCs w:val="18"/>
      <w:lang w:eastAsia="en-US" w:bidi="en-US"/>
    </w:rPr>
  </w:style>
  <w:style w:type="character" w:customStyle="1" w:styleId="21">
    <w:name w:val="标题 1 Char"/>
    <w:basedOn w:val="15"/>
    <w:link w:val="2"/>
    <w:qFormat/>
    <w:uiPriority w:val="9"/>
    <w:rPr>
      <w:rFonts w:ascii="Times New Roman" w:hAnsi="Times New Roman" w:eastAsia="宋体" w:cs="Times New Roman"/>
      <w:b/>
      <w:bCs/>
      <w:kern w:val="44"/>
      <w:sz w:val="24"/>
      <w:szCs w:val="44"/>
    </w:rPr>
  </w:style>
  <w:style w:type="character" w:customStyle="1" w:styleId="22">
    <w:name w:val="标题 2 Char"/>
    <w:basedOn w:val="15"/>
    <w:link w:val="3"/>
    <w:qFormat/>
    <w:uiPriority w:val="9"/>
    <w:rPr>
      <w:rFonts w:asciiTheme="majorHAnsi" w:hAnsiTheme="majorHAnsi" w:eastAsiaTheme="majorEastAsia" w:cstheme="majorBidi"/>
      <w:b/>
      <w:bCs/>
      <w:sz w:val="24"/>
      <w:szCs w:val="32"/>
    </w:rPr>
  </w:style>
  <w:style w:type="character" w:customStyle="1" w:styleId="23">
    <w:name w:val="标题 3 Char"/>
    <w:basedOn w:val="15"/>
    <w:link w:val="4"/>
    <w:uiPriority w:val="9"/>
    <w:rPr>
      <w:rFonts w:ascii="Times New Roman" w:hAnsi="Times New Roman" w:eastAsia="宋体" w:cs="Times New Roman"/>
      <w:b/>
      <w:bCs/>
      <w:sz w:val="24"/>
      <w:szCs w:val="32"/>
    </w:rPr>
  </w:style>
  <w:style w:type="character" w:customStyle="1" w:styleId="24">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5">
    <w:name w:val="标题 5 Char"/>
    <w:basedOn w:val="15"/>
    <w:link w:val="6"/>
    <w:semiHidden/>
    <w:uiPriority w:val="9"/>
    <w:rPr>
      <w:rFonts w:ascii="Times New Roman" w:hAnsi="Times New Roman" w:eastAsia="宋体" w:cs="Times New Roman"/>
      <w:b/>
      <w:bCs/>
      <w:sz w:val="28"/>
      <w:szCs w:val="28"/>
    </w:rPr>
  </w:style>
  <w:style w:type="character" w:customStyle="1" w:styleId="26">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7">
    <w:name w:val="标题 7 Char"/>
    <w:basedOn w:val="15"/>
    <w:link w:val="8"/>
    <w:semiHidden/>
    <w:qFormat/>
    <w:uiPriority w:val="9"/>
    <w:rPr>
      <w:rFonts w:ascii="Times New Roman" w:hAnsi="Times New Roman" w:eastAsia="宋体" w:cs="Times New Roman"/>
      <w:b/>
      <w:bCs/>
      <w:sz w:val="24"/>
      <w:szCs w:val="24"/>
    </w:rPr>
  </w:style>
  <w:style w:type="character" w:customStyle="1" w:styleId="28">
    <w:name w:val="标题 8 Char"/>
    <w:basedOn w:val="15"/>
    <w:link w:val="9"/>
    <w:semiHidden/>
    <w:uiPriority w:val="9"/>
    <w:rPr>
      <w:rFonts w:asciiTheme="majorHAnsi" w:hAnsiTheme="majorHAnsi" w:eastAsiaTheme="majorEastAsia" w:cstheme="majorBidi"/>
      <w:sz w:val="24"/>
      <w:szCs w:val="24"/>
    </w:rPr>
  </w:style>
  <w:style w:type="character" w:customStyle="1" w:styleId="29">
    <w:name w:val="标题 9 Char"/>
    <w:basedOn w:val="15"/>
    <w:link w:val="10"/>
    <w:semiHidden/>
    <w:uiPriority w:val="9"/>
    <w:rPr>
      <w:rFonts w:asciiTheme="majorHAnsi" w:hAnsiTheme="majorHAnsi" w:eastAsiaTheme="majorEastAsia" w:cstheme="majorBid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1560</Words>
  <Characters>1832</Characters>
  <Lines>15</Lines>
  <Paragraphs>4</Paragraphs>
  <TotalTime>432</TotalTime>
  <ScaleCrop>false</ScaleCrop>
  <LinksUpToDate>false</LinksUpToDate>
  <CharactersWithSpaces>1950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2024-08-13T01:17:00Z</dcterms:created>
  <dc:creator>jingguang.yang</dc:creator>
  <cp:lastModifiedBy>芦静</cp:lastModifiedBy>
  <dcterms:modified xsi:type="dcterms:W3CDTF">2024-08-16T06:51:05Z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FE024F7BB9EF4C9EB0078538E118A3C8_13</vt:lpwstr>
  </property>
</Properties>
</file>