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B5" w:rsidRPr="00DB08DA" w:rsidRDefault="002126B5" w:rsidP="002126B5">
      <w:pPr>
        <w:spacing w:line="360" w:lineRule="auto"/>
        <w:jc w:val="center"/>
        <w:rPr>
          <w:rFonts w:hint="eastAsia"/>
          <w:sz w:val="32"/>
          <w:szCs w:val="32"/>
          <w:lang w:eastAsia="zh-CN"/>
        </w:rPr>
      </w:pPr>
      <w:r w:rsidRPr="00DB08DA">
        <w:rPr>
          <w:rFonts w:hint="eastAsia"/>
          <w:sz w:val="32"/>
          <w:szCs w:val="32"/>
          <w:lang w:eastAsia="zh-CN"/>
        </w:rPr>
        <w:t>原子吸收火焰法测试涂料中的铅</w:t>
      </w:r>
    </w:p>
    <w:p w:rsidR="003822A8" w:rsidRPr="0080435E" w:rsidRDefault="002C0411" w:rsidP="002C0411">
      <w:pPr>
        <w:pStyle w:val="a4"/>
        <w:spacing w:line="360" w:lineRule="auto"/>
        <w:ind w:firstLineChars="200" w:firstLine="482"/>
        <w:rPr>
          <w:rFonts w:asciiTheme="minorEastAsia" w:hAnsiTheme="minorEastAsia" w:hint="eastAsia"/>
          <w:sz w:val="24"/>
          <w:szCs w:val="24"/>
        </w:rPr>
      </w:pPr>
      <w:r w:rsidRPr="002C0411">
        <w:rPr>
          <w:rFonts w:asciiTheme="minorEastAsia" w:hAnsiTheme="minorEastAsia" w:hint="eastAsia"/>
          <w:b/>
          <w:sz w:val="24"/>
          <w:szCs w:val="24"/>
        </w:rPr>
        <w:t>前言：</w:t>
      </w:r>
      <w:r w:rsidR="003822A8" w:rsidRPr="0080435E">
        <w:rPr>
          <w:rFonts w:asciiTheme="minorEastAsia" w:hAnsiTheme="minorEastAsia" w:hint="eastAsia"/>
          <w:sz w:val="24"/>
          <w:szCs w:val="24"/>
        </w:rPr>
        <w:t>涂料</w:t>
      </w:r>
      <w:r w:rsidR="001644F2" w:rsidRPr="0080435E">
        <w:rPr>
          <w:rFonts w:asciiTheme="minorEastAsia" w:hAnsiTheme="minorEastAsia" w:hint="eastAsia"/>
          <w:sz w:val="24"/>
          <w:szCs w:val="24"/>
        </w:rPr>
        <w:t>的主要成分包括：油料，</w:t>
      </w:r>
      <w:r w:rsidR="003822A8" w:rsidRPr="0080435E">
        <w:rPr>
          <w:rFonts w:asciiTheme="minorEastAsia" w:hAnsiTheme="minorEastAsia" w:hint="eastAsia"/>
          <w:sz w:val="24"/>
          <w:szCs w:val="24"/>
        </w:rPr>
        <w:t>包括干性油和半干性油</w:t>
      </w:r>
      <w:r w:rsidR="001644F2" w:rsidRPr="0080435E">
        <w:rPr>
          <w:rFonts w:asciiTheme="minorEastAsia" w:hAnsiTheme="minorEastAsia" w:hint="eastAsia"/>
          <w:sz w:val="24"/>
          <w:szCs w:val="24"/>
        </w:rPr>
        <w:t>；</w:t>
      </w:r>
      <w:r w:rsidR="003822A8" w:rsidRPr="0080435E">
        <w:rPr>
          <w:rFonts w:asciiTheme="minorEastAsia" w:hAnsiTheme="minorEastAsia" w:hint="eastAsia"/>
          <w:sz w:val="24"/>
          <w:szCs w:val="24"/>
        </w:rPr>
        <w:t>树脂，</w:t>
      </w:r>
      <w:r w:rsidR="001644F2" w:rsidRPr="0080435E">
        <w:rPr>
          <w:rFonts w:asciiTheme="minorEastAsia" w:hAnsiTheme="minorEastAsia" w:hint="eastAsia"/>
          <w:sz w:val="24"/>
          <w:szCs w:val="24"/>
        </w:rPr>
        <w:t>包括天然树脂和人造树脂；</w:t>
      </w:r>
      <w:r w:rsidR="003822A8" w:rsidRPr="0080435E">
        <w:rPr>
          <w:rFonts w:asciiTheme="minorEastAsia" w:hAnsiTheme="minorEastAsia" w:hint="eastAsia"/>
          <w:sz w:val="24"/>
          <w:szCs w:val="24"/>
        </w:rPr>
        <w:t>颜料，</w:t>
      </w:r>
      <w:proofErr w:type="gramStart"/>
      <w:r w:rsidR="003822A8" w:rsidRPr="0080435E">
        <w:rPr>
          <w:rFonts w:asciiTheme="minorEastAsia" w:hAnsiTheme="minorEastAsia" w:hint="eastAsia"/>
          <w:sz w:val="24"/>
          <w:szCs w:val="24"/>
        </w:rPr>
        <w:t>包括看色颜料</w:t>
      </w:r>
      <w:proofErr w:type="gramEnd"/>
      <w:r w:rsidR="003822A8" w:rsidRPr="0080435E">
        <w:rPr>
          <w:rFonts w:asciiTheme="minorEastAsia" w:hAnsiTheme="minorEastAsia" w:hint="eastAsia"/>
          <w:sz w:val="24"/>
          <w:szCs w:val="24"/>
        </w:rPr>
        <w:t>、体质颜料和防锈颜料；稀料</w:t>
      </w:r>
      <w:r w:rsidR="001644F2" w:rsidRPr="0080435E">
        <w:rPr>
          <w:rFonts w:asciiTheme="minorEastAsia" w:hAnsiTheme="minorEastAsia" w:hint="eastAsia"/>
          <w:sz w:val="24"/>
          <w:szCs w:val="24"/>
        </w:rPr>
        <w:t>，包括溶剂和稀释剂；</w:t>
      </w:r>
      <w:r w:rsidR="003822A8" w:rsidRPr="0080435E">
        <w:rPr>
          <w:rFonts w:asciiTheme="minorEastAsia" w:hAnsiTheme="minorEastAsia" w:hint="eastAsia"/>
          <w:sz w:val="24"/>
          <w:szCs w:val="24"/>
        </w:rPr>
        <w:t>辅料包括催干剂、固化剂、增塑剂、防潮剂</w:t>
      </w:r>
      <w:r w:rsidR="001644F2" w:rsidRPr="0080435E">
        <w:rPr>
          <w:rFonts w:asciiTheme="minorEastAsia" w:hAnsiTheme="minorEastAsia" w:hint="eastAsia"/>
          <w:sz w:val="24"/>
          <w:szCs w:val="24"/>
        </w:rPr>
        <w:t>。</w:t>
      </w:r>
    </w:p>
    <w:p w:rsidR="00A043CC" w:rsidRPr="0080435E" w:rsidRDefault="00A043CC" w:rsidP="003822A8">
      <w:pPr>
        <w:pStyle w:val="a4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435E">
        <w:rPr>
          <w:rFonts w:asciiTheme="minorEastAsia" w:hAnsiTheme="minorEastAsia" w:hint="eastAsia"/>
          <w:sz w:val="24"/>
          <w:szCs w:val="24"/>
        </w:rPr>
        <w:t>研究表明，铅及其化合物都具有一定的毒性，进入</w:t>
      </w:r>
      <w:r w:rsidR="00FA02C8" w:rsidRPr="0080435E">
        <w:rPr>
          <w:rFonts w:asciiTheme="minorEastAsia" w:hAnsiTheme="minorEastAsia" w:hint="eastAsia"/>
          <w:sz w:val="24"/>
          <w:szCs w:val="24"/>
        </w:rPr>
        <w:t>人体</w:t>
      </w:r>
      <w:r w:rsidRPr="0080435E">
        <w:rPr>
          <w:rFonts w:asciiTheme="minorEastAsia" w:hAnsiTheme="minorEastAsia" w:hint="eastAsia"/>
          <w:sz w:val="24"/>
          <w:szCs w:val="24"/>
        </w:rPr>
        <w:t>后对</w:t>
      </w:r>
      <w:r w:rsidR="00FA02C8" w:rsidRPr="0080435E">
        <w:rPr>
          <w:rFonts w:asciiTheme="minorEastAsia" w:hAnsiTheme="minorEastAsia" w:hint="eastAsia"/>
          <w:sz w:val="24"/>
          <w:szCs w:val="24"/>
        </w:rPr>
        <w:t>人的</w:t>
      </w:r>
      <w:r w:rsidRPr="0080435E">
        <w:rPr>
          <w:rFonts w:asciiTheme="minorEastAsia" w:hAnsiTheme="minorEastAsia" w:hint="eastAsia"/>
          <w:sz w:val="24"/>
          <w:szCs w:val="24"/>
        </w:rPr>
        <w:t>神经</w:t>
      </w:r>
      <w:r w:rsidR="00FA02C8" w:rsidRPr="0080435E">
        <w:rPr>
          <w:rFonts w:asciiTheme="minorEastAsia" w:hAnsiTheme="minorEastAsia" w:hint="eastAsia"/>
          <w:sz w:val="24"/>
          <w:szCs w:val="24"/>
        </w:rPr>
        <w:t>系统</w:t>
      </w:r>
      <w:r w:rsidRPr="0080435E">
        <w:rPr>
          <w:rFonts w:asciiTheme="minorEastAsia" w:hAnsiTheme="minorEastAsia" w:hint="eastAsia"/>
          <w:sz w:val="24"/>
          <w:szCs w:val="24"/>
        </w:rPr>
        <w:t>、</w:t>
      </w:r>
      <w:r w:rsidR="00FA02C8" w:rsidRPr="0080435E">
        <w:rPr>
          <w:rFonts w:asciiTheme="minorEastAsia" w:hAnsiTheme="minorEastAsia" w:hint="eastAsia"/>
          <w:sz w:val="24"/>
          <w:szCs w:val="24"/>
        </w:rPr>
        <w:t>消化系统血、</w:t>
      </w:r>
      <w:r w:rsidRPr="0080435E">
        <w:rPr>
          <w:rFonts w:asciiTheme="minorEastAsia" w:hAnsiTheme="minorEastAsia" w:hint="eastAsia"/>
          <w:sz w:val="24"/>
          <w:szCs w:val="24"/>
        </w:rPr>
        <w:t>肾脏</w:t>
      </w:r>
      <w:r w:rsidR="00FA02C8" w:rsidRPr="0080435E">
        <w:rPr>
          <w:rFonts w:asciiTheme="minorEastAsia" w:hAnsiTheme="minorEastAsia" w:hint="eastAsia"/>
          <w:sz w:val="24"/>
          <w:szCs w:val="24"/>
        </w:rPr>
        <w:t>系统</w:t>
      </w:r>
      <w:r w:rsidRPr="0080435E">
        <w:rPr>
          <w:rFonts w:asciiTheme="minorEastAsia" w:hAnsiTheme="minorEastAsia" w:hint="eastAsia"/>
          <w:sz w:val="24"/>
          <w:szCs w:val="24"/>
        </w:rPr>
        <w:t>、心血管和内分泌等多个系统产生危害。随着社会的</w:t>
      </w:r>
      <w:r w:rsidR="00FA02C8" w:rsidRPr="0080435E">
        <w:rPr>
          <w:rFonts w:asciiTheme="minorEastAsia" w:hAnsiTheme="minorEastAsia" w:hint="eastAsia"/>
          <w:sz w:val="24"/>
          <w:szCs w:val="24"/>
        </w:rPr>
        <w:t>快速</w:t>
      </w:r>
      <w:r w:rsidRPr="0080435E">
        <w:rPr>
          <w:rFonts w:asciiTheme="minorEastAsia" w:hAnsiTheme="minorEastAsia" w:hint="eastAsia"/>
          <w:sz w:val="24"/>
          <w:szCs w:val="24"/>
        </w:rPr>
        <w:t>发展，</w:t>
      </w:r>
      <w:r w:rsidR="003C2AB8" w:rsidRPr="0080435E">
        <w:rPr>
          <w:rFonts w:asciiTheme="minorEastAsia" w:hAnsiTheme="minorEastAsia" w:hint="eastAsia"/>
          <w:sz w:val="24"/>
          <w:szCs w:val="24"/>
        </w:rPr>
        <w:t>人们对铅</w:t>
      </w:r>
      <w:r w:rsidR="00FA02C8" w:rsidRPr="0080435E">
        <w:rPr>
          <w:rFonts w:asciiTheme="minorEastAsia" w:hAnsiTheme="minorEastAsia" w:hint="eastAsia"/>
          <w:sz w:val="24"/>
          <w:szCs w:val="24"/>
        </w:rPr>
        <w:t>在</w:t>
      </w:r>
      <w:r w:rsidRPr="0080435E">
        <w:rPr>
          <w:rFonts w:asciiTheme="minorEastAsia" w:hAnsiTheme="minorEastAsia" w:hint="eastAsia"/>
          <w:sz w:val="24"/>
          <w:szCs w:val="24"/>
        </w:rPr>
        <w:t>生活中的使用也越来越多，</w:t>
      </w:r>
      <w:r w:rsidR="003C2AB8" w:rsidRPr="0080435E">
        <w:rPr>
          <w:rFonts w:asciiTheme="minorEastAsia" w:hAnsiTheme="minorEastAsia" w:hint="eastAsia"/>
          <w:sz w:val="24"/>
          <w:szCs w:val="24"/>
        </w:rPr>
        <w:t>因</w:t>
      </w:r>
      <w:r w:rsidRPr="0080435E">
        <w:rPr>
          <w:rFonts w:asciiTheme="minorEastAsia" w:hAnsiTheme="minorEastAsia" w:hint="eastAsia"/>
          <w:sz w:val="24"/>
          <w:szCs w:val="24"/>
        </w:rPr>
        <w:t>此引发的含铅物质对人体及环境的危害越来越明显。</w:t>
      </w:r>
      <w:r w:rsidR="003C2AB8" w:rsidRPr="0080435E">
        <w:rPr>
          <w:rFonts w:asciiTheme="minorEastAsia" w:hAnsiTheme="minorEastAsia" w:hint="eastAsia"/>
          <w:sz w:val="24"/>
          <w:szCs w:val="24"/>
        </w:rPr>
        <w:t>因</w:t>
      </w:r>
      <w:r w:rsidRPr="0080435E">
        <w:rPr>
          <w:rFonts w:asciiTheme="minorEastAsia" w:hAnsiTheme="minorEastAsia" w:hint="eastAsia"/>
          <w:sz w:val="24"/>
          <w:szCs w:val="24"/>
        </w:rPr>
        <w:t>此</w:t>
      </w:r>
      <w:r w:rsidR="003C2AB8" w:rsidRPr="0080435E">
        <w:rPr>
          <w:rFonts w:asciiTheme="minorEastAsia" w:hAnsiTheme="minorEastAsia" w:hint="eastAsia"/>
          <w:sz w:val="24"/>
          <w:szCs w:val="24"/>
        </w:rPr>
        <w:t>我</w:t>
      </w:r>
      <w:r w:rsidRPr="0080435E">
        <w:rPr>
          <w:rFonts w:asciiTheme="minorEastAsia" w:hAnsiTheme="minorEastAsia" w:hint="eastAsia"/>
          <w:sz w:val="24"/>
          <w:szCs w:val="24"/>
        </w:rPr>
        <w:t>国在含铅有关产品的相关法规中都对含铅量做了限制。根据我国建材行业标准</w:t>
      </w:r>
      <w:r w:rsidR="004269C4" w:rsidRPr="0080435E">
        <w:rPr>
          <w:rFonts w:asciiTheme="minorEastAsia" w:hAnsiTheme="minorEastAsia"/>
          <w:sz w:val="24"/>
          <w:szCs w:val="24"/>
        </w:rPr>
        <w:t>GB 24408</w:t>
      </w:r>
      <w:r w:rsidR="004269C4" w:rsidRPr="0080435E">
        <w:rPr>
          <w:rFonts w:asciiTheme="minorEastAsia" w:hAnsiTheme="minorEastAsia" w:hint="eastAsia"/>
          <w:sz w:val="24"/>
          <w:szCs w:val="24"/>
        </w:rPr>
        <w:t>-2009</w:t>
      </w:r>
      <w:r w:rsidRPr="0080435E">
        <w:rPr>
          <w:rFonts w:asciiTheme="minorEastAsia" w:hAnsiTheme="minorEastAsia" w:hint="eastAsia"/>
          <w:sz w:val="24"/>
          <w:szCs w:val="24"/>
        </w:rPr>
        <w:t>中规定，</w:t>
      </w:r>
      <w:proofErr w:type="gramStart"/>
      <w:r w:rsidRPr="0080435E">
        <w:rPr>
          <w:rFonts w:asciiTheme="minorEastAsia" w:hAnsiTheme="minorEastAsia" w:hint="eastAsia"/>
          <w:sz w:val="24"/>
          <w:szCs w:val="24"/>
        </w:rPr>
        <w:t>铅要求</w:t>
      </w:r>
      <w:proofErr w:type="gramEnd"/>
      <w:r w:rsidRPr="0080435E">
        <w:rPr>
          <w:rFonts w:asciiTheme="minorEastAsia" w:hAnsiTheme="minorEastAsia" w:hint="eastAsia"/>
          <w:sz w:val="24"/>
          <w:szCs w:val="24"/>
        </w:rPr>
        <w:t>不大于</w:t>
      </w:r>
      <w:r w:rsidR="004269C4" w:rsidRPr="0080435E">
        <w:rPr>
          <w:rFonts w:asciiTheme="minorEastAsia" w:hAnsiTheme="minorEastAsia" w:hint="eastAsia"/>
          <w:sz w:val="24"/>
          <w:szCs w:val="24"/>
        </w:rPr>
        <w:t>100</w:t>
      </w:r>
      <w:r w:rsidRPr="0080435E">
        <w:rPr>
          <w:rFonts w:asciiTheme="minorEastAsia" w:hAnsiTheme="minorEastAsia" w:hint="eastAsia"/>
          <w:sz w:val="24"/>
          <w:szCs w:val="24"/>
        </w:rPr>
        <w:t>0mg/kg，某些企业则限制在10mg/kg以下。</w:t>
      </w:r>
    </w:p>
    <w:p w:rsidR="004269C4" w:rsidRPr="0080435E" w:rsidRDefault="004269C4" w:rsidP="004269C4">
      <w:pPr>
        <w:pStyle w:val="a4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原子吸收具有灵敏度高、选择性好等特点，广泛应用于各种行业的重金属检</w:t>
      </w:r>
    </w:p>
    <w:p w:rsidR="004269C4" w:rsidRPr="0080435E" w:rsidRDefault="001644F2" w:rsidP="004269C4">
      <w:pPr>
        <w:pStyle w:val="a4"/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测</w:t>
      </w:r>
      <w:r w:rsidR="004269C4" w:rsidRPr="0080435E">
        <w:rPr>
          <w:rFonts w:asciiTheme="minorEastAsia" w:hAnsiTheme="minorEastAsia" w:cs="宋体" w:hint="eastAsia"/>
          <w:kern w:val="0"/>
          <w:sz w:val="24"/>
          <w:szCs w:val="24"/>
        </w:rPr>
        <w:t>。本文参考</w:t>
      </w:r>
      <w:r w:rsidR="004269C4" w:rsidRPr="0080435E">
        <w:rPr>
          <w:rFonts w:asciiTheme="minorEastAsia" w:hAnsiTheme="minorEastAsia" w:hint="eastAsia"/>
          <w:sz w:val="24"/>
          <w:szCs w:val="24"/>
        </w:rPr>
        <w:t>我国建材行业标准</w:t>
      </w:r>
      <w:r w:rsidR="004269C4" w:rsidRPr="0080435E">
        <w:rPr>
          <w:rFonts w:asciiTheme="minorEastAsia" w:hAnsiTheme="minorEastAsia"/>
          <w:sz w:val="24"/>
          <w:szCs w:val="24"/>
        </w:rPr>
        <w:t>GB 24408</w:t>
      </w:r>
      <w:r w:rsidR="004269C4" w:rsidRPr="0080435E">
        <w:rPr>
          <w:rFonts w:asciiTheme="minorEastAsia" w:hAnsiTheme="minorEastAsia" w:hint="eastAsia"/>
          <w:sz w:val="24"/>
          <w:szCs w:val="24"/>
        </w:rPr>
        <w:t>-2009</w:t>
      </w:r>
      <w:r w:rsidR="004269C4" w:rsidRPr="0080435E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="00733231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="004269C4" w:rsidRPr="0080435E">
        <w:rPr>
          <w:rFonts w:asciiTheme="minorEastAsia" w:hAnsiTheme="minorEastAsia" w:cs="宋体" w:hint="eastAsia"/>
          <w:kern w:val="0"/>
          <w:sz w:val="24"/>
          <w:szCs w:val="24"/>
        </w:rPr>
        <w:t>方法对</w:t>
      </w: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涂料</w:t>
      </w:r>
      <w:r w:rsidR="004269C4" w:rsidRPr="0080435E">
        <w:rPr>
          <w:rFonts w:asciiTheme="minorEastAsia" w:hAnsiTheme="minorEastAsia" w:cs="宋体" w:hint="eastAsia"/>
          <w:kern w:val="0"/>
          <w:sz w:val="24"/>
          <w:szCs w:val="24"/>
        </w:rPr>
        <w:t>进行前处理，采用火焰原子吸收法</w:t>
      </w:r>
      <w:r w:rsidR="00C562D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4269C4" w:rsidRPr="0080435E">
        <w:rPr>
          <w:rFonts w:asciiTheme="minorEastAsia" w:hAnsiTheme="minorEastAsia" w:cs="宋体" w:hint="eastAsia"/>
          <w:kern w:val="0"/>
          <w:sz w:val="24"/>
          <w:szCs w:val="24"/>
        </w:rPr>
        <w:t>对其中的</w:t>
      </w:r>
      <w:r w:rsidR="002126B5" w:rsidRPr="0080435E">
        <w:rPr>
          <w:rFonts w:asciiTheme="minorEastAsia" w:hAnsiTheme="minorEastAsia" w:cs="宋体" w:hint="eastAsia"/>
          <w:kern w:val="0"/>
          <w:sz w:val="24"/>
          <w:szCs w:val="24"/>
        </w:rPr>
        <w:t>铅</w:t>
      </w:r>
      <w:r w:rsidR="004269C4" w:rsidRPr="0080435E">
        <w:rPr>
          <w:rFonts w:asciiTheme="minorEastAsia" w:hAnsiTheme="minorEastAsia" w:cs="宋体" w:hint="eastAsia"/>
          <w:kern w:val="0"/>
          <w:sz w:val="24"/>
          <w:szCs w:val="24"/>
        </w:rPr>
        <w:t xml:space="preserve">进行了分析测定， </w:t>
      </w:r>
    </w:p>
    <w:p w:rsidR="001644F2" w:rsidRPr="002C0411" w:rsidRDefault="001644F2" w:rsidP="001644F2">
      <w:pPr>
        <w:pStyle w:val="a4"/>
        <w:spacing w:line="360" w:lineRule="auto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2C0411">
        <w:rPr>
          <w:rFonts w:asciiTheme="minorEastAsia" w:hAnsiTheme="minorEastAsia" w:cs="宋体" w:hint="eastAsia"/>
          <w:b/>
          <w:kern w:val="0"/>
          <w:sz w:val="24"/>
          <w:szCs w:val="24"/>
        </w:rPr>
        <w:t>一、实验部分</w:t>
      </w:r>
    </w:p>
    <w:p w:rsidR="001644F2" w:rsidRDefault="001644F2" w:rsidP="009F6645">
      <w:pPr>
        <w:pStyle w:val="a4"/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1.1试剂和样品</w:t>
      </w:r>
    </w:p>
    <w:p w:rsidR="009F6645" w:rsidRDefault="009F6645" w:rsidP="009F6645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硝酸：优级纯</w:t>
      </w: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1644F2" w:rsidRDefault="0080435E" w:rsidP="009F6645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盐酸</w:t>
      </w:r>
      <w:r w:rsidR="009F6645">
        <w:rPr>
          <w:rFonts w:asciiTheme="minorEastAsia" w:hAnsiTheme="minorEastAsia" w:cs="宋体" w:hint="eastAsia"/>
          <w:kern w:val="0"/>
          <w:sz w:val="24"/>
          <w:szCs w:val="24"/>
        </w:rPr>
        <w:t>：优级纯</w:t>
      </w:r>
    </w:p>
    <w:p w:rsidR="00733231" w:rsidRPr="0080435E" w:rsidRDefault="00101A19" w:rsidP="009F6645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过氧化氢</w:t>
      </w:r>
      <w:r w:rsidR="00733231">
        <w:rPr>
          <w:rFonts w:asciiTheme="minorEastAsia" w:hAnsiTheme="minorEastAsia" w:cs="宋体" w:hint="eastAsia"/>
          <w:kern w:val="0"/>
          <w:sz w:val="24"/>
          <w:szCs w:val="24"/>
        </w:rPr>
        <w:t>：优级纯</w:t>
      </w:r>
    </w:p>
    <w:p w:rsidR="001644F2" w:rsidRPr="0080435E" w:rsidRDefault="001644F2" w:rsidP="009F6645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样品</w:t>
      </w:r>
      <w:r w:rsidR="00DB08DA">
        <w:rPr>
          <w:rFonts w:asciiTheme="minorEastAsia" w:hAnsiTheme="minorEastAsia" w:cs="宋体" w:hint="eastAsia"/>
          <w:kern w:val="0"/>
          <w:sz w:val="24"/>
          <w:szCs w:val="24"/>
        </w:rPr>
        <w:t>名称</w:t>
      </w:r>
      <w:r w:rsidR="009F6645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C562D2" w:rsidRPr="00AE58A6">
        <w:rPr>
          <w:rFonts w:asciiTheme="minorEastAsia" w:hAnsiTheme="minorEastAsia" w:hint="eastAsia"/>
          <w:sz w:val="24"/>
          <w:szCs w:val="24"/>
        </w:rPr>
        <w:t>精特美</w:t>
      </w:r>
      <w:r w:rsidR="0080435E" w:rsidRPr="0080435E">
        <w:rPr>
          <w:rFonts w:asciiTheme="minorEastAsia" w:hAnsiTheme="minorEastAsia" w:cs="宋体" w:hint="eastAsia"/>
          <w:kern w:val="0"/>
          <w:sz w:val="24"/>
          <w:szCs w:val="24"/>
        </w:rPr>
        <w:t>涂料</w:t>
      </w: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644F2" w:rsidRPr="0080435E" w:rsidRDefault="001644F2" w:rsidP="001644F2">
      <w:pPr>
        <w:pStyle w:val="a4"/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1.2主要仪器</w:t>
      </w:r>
    </w:p>
    <w:p w:rsidR="00DB08DA" w:rsidRPr="00D23CDB" w:rsidRDefault="001644F2" w:rsidP="00C562D2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原子吸收</w:t>
      </w:r>
      <w:r w:rsidR="00C562D2">
        <w:rPr>
          <w:rFonts w:asciiTheme="minorEastAsia" w:hAnsiTheme="minorEastAsia" w:cs="宋体" w:hint="eastAsia"/>
          <w:kern w:val="0"/>
          <w:sz w:val="24"/>
          <w:szCs w:val="24"/>
        </w:rPr>
        <w:t>分光光度计：</w:t>
      </w: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TAS-990(北京普析通用仪器有限公司)</w:t>
      </w:r>
    </w:p>
    <w:p w:rsidR="00DB08DA" w:rsidRDefault="007C1683" w:rsidP="00C562D2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智能控温电加热器</w:t>
      </w:r>
      <w:r w:rsidR="00733231">
        <w:rPr>
          <w:rFonts w:asciiTheme="minorEastAsia" w:hAnsiTheme="minorEastAsia" w:cs="宋体" w:hint="eastAsia"/>
          <w:kern w:val="0"/>
          <w:sz w:val="24"/>
          <w:szCs w:val="24"/>
        </w:rPr>
        <w:t>：G-400</w:t>
      </w:r>
    </w:p>
    <w:p w:rsidR="00DB08DA" w:rsidRDefault="00DB08DA" w:rsidP="00C562D2">
      <w:pPr>
        <w:pStyle w:val="a4"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微波消解仪</w:t>
      </w:r>
      <w:r w:rsidR="009F6645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="007C1683">
        <w:rPr>
          <w:rFonts w:asciiTheme="minorEastAsia" w:hAnsiTheme="minorEastAsia" w:cs="宋体" w:hint="eastAsia"/>
          <w:kern w:val="0"/>
          <w:sz w:val="24"/>
          <w:szCs w:val="24"/>
        </w:rPr>
        <w:t>全智能</w:t>
      </w:r>
      <w:r w:rsidR="00733231">
        <w:rPr>
          <w:rFonts w:asciiTheme="minorEastAsia" w:hAnsiTheme="minorEastAsia" w:cs="宋体" w:hint="eastAsia"/>
          <w:kern w:val="0"/>
          <w:sz w:val="24"/>
          <w:szCs w:val="24"/>
        </w:rPr>
        <w:t>微波化学工作平台 TOPEX+</w:t>
      </w:r>
    </w:p>
    <w:p w:rsidR="001644F2" w:rsidRDefault="001644F2" w:rsidP="001644F2">
      <w:pPr>
        <w:pStyle w:val="a4"/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80435E">
        <w:rPr>
          <w:rFonts w:asciiTheme="minorEastAsia" w:hAnsiTheme="minorEastAsia" w:cs="宋体" w:hint="eastAsia"/>
          <w:kern w:val="0"/>
          <w:sz w:val="24"/>
          <w:szCs w:val="24"/>
        </w:rPr>
        <w:t>1.3样品前处理</w:t>
      </w:r>
    </w:p>
    <w:p w:rsidR="00E14AC8" w:rsidRDefault="00E14AC8" w:rsidP="00E14AC8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K--GBK1-0"/>
          <w:sz w:val="24"/>
          <w:szCs w:val="24"/>
          <w:lang w:eastAsia="zh-CN"/>
        </w:rPr>
      </w:pP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对于固态样品，使用分析天平准确称取样品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0.5g，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将试样</w:t>
      </w:r>
      <w:proofErr w:type="gramStart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置于溶样杯中</w:t>
      </w:r>
      <w:proofErr w:type="gramEnd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，用少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量蒸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馏水润湿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，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在通风橱中，先加入6 ml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浓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盐酸，再慢慢加入2 ml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浓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硝酸，使样品与消解</w:t>
      </w:r>
      <w:proofErr w:type="gramStart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液充分</w:t>
      </w:r>
      <w:proofErr w:type="gramEnd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接触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，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若有剧烈的化学反应，待反应结束后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加入2毫升</w:t>
      </w:r>
      <w:r w:rsidR="00101A19">
        <w:rPr>
          <w:rFonts w:asciiTheme="minorEastAsia" w:hAnsiTheme="minorEastAsia" w:cs="FZSSK--GBK1-0" w:hint="eastAsia"/>
          <w:sz w:val="24"/>
          <w:szCs w:val="24"/>
          <w:lang w:eastAsia="zh-CN"/>
        </w:rPr>
        <w:t>过氧化氢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，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再将</w:t>
      </w:r>
      <w:proofErr w:type="gramStart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溶样杯</w:t>
      </w:r>
      <w:proofErr w:type="gramEnd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置于消解耀中密封。将消解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罐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装入消解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罐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支架后放入微波消解仪中，按表</w:t>
      </w:r>
      <w:r w:rsidR="00DB08DA">
        <w:rPr>
          <w:rFonts w:asciiTheme="minorEastAsia" w:hAnsiTheme="minorEastAsia" w:cs="FZSSK--GBK1-0" w:hint="eastAsia"/>
          <w:sz w:val="24"/>
          <w:szCs w:val="24"/>
          <w:lang w:eastAsia="zh-CN"/>
        </w:rPr>
        <w:t>1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推荐的</w:t>
      </w:r>
      <w:proofErr w:type="gramStart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升溢程序</w:t>
      </w:r>
      <w:proofErr w:type="gramEnd"/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进行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微波</w:t>
      </w:r>
      <w:r w:rsidRPr="004972A9">
        <w:rPr>
          <w:rFonts w:asciiTheme="minorEastAsia" w:hAnsiTheme="minorEastAsia" w:cs="FZSSK--GBK1-0" w:hint="eastAsia"/>
          <w:sz w:val="24"/>
          <w:szCs w:val="24"/>
          <w:lang w:eastAsia="zh-CN"/>
        </w:rPr>
        <w:t>消解。</w:t>
      </w:r>
      <w:r w:rsidR="006C3EF8">
        <w:rPr>
          <w:rFonts w:asciiTheme="minorEastAsia" w:hAnsiTheme="minorEastAsia" w:cs="FZSSK--GBK1-0" w:hint="eastAsia"/>
          <w:sz w:val="24"/>
          <w:szCs w:val="24"/>
          <w:lang w:eastAsia="zh-CN"/>
        </w:rPr>
        <w:t xml:space="preserve"> </w:t>
      </w:r>
    </w:p>
    <w:p w:rsidR="00E14AC8" w:rsidRPr="006309FD" w:rsidRDefault="00E14AC8" w:rsidP="00E14AC8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Theme="minorEastAsia" w:hAnsiTheme="minorEastAsia" w:cs="FZSSK--GBK1-0"/>
          <w:sz w:val="24"/>
          <w:szCs w:val="24"/>
          <w:lang w:eastAsia="zh-CN"/>
        </w:rPr>
      </w:pPr>
      <w:r>
        <w:rPr>
          <w:rFonts w:asciiTheme="minorEastAsia" w:hAnsiTheme="minorEastAsia" w:cs="FZSSK--GBK1-0" w:hint="eastAsia"/>
          <w:sz w:val="24"/>
          <w:szCs w:val="24"/>
          <w:lang w:eastAsia="zh-CN"/>
        </w:rPr>
        <w:lastRenderedPageBreak/>
        <w:t>表</w:t>
      </w:r>
      <w:r w:rsidR="00DB08DA">
        <w:rPr>
          <w:rFonts w:asciiTheme="minorEastAsia" w:hAnsiTheme="minorEastAsia" w:cs="FZSSK--GBK1-0" w:hint="eastAsia"/>
          <w:sz w:val="24"/>
          <w:szCs w:val="24"/>
          <w:lang w:eastAsia="zh-CN"/>
        </w:rPr>
        <w:t>1</w:t>
      </w:r>
      <w:r w:rsidR="006C3EF8">
        <w:rPr>
          <w:rFonts w:asciiTheme="minorEastAsia" w:hAnsiTheme="minorEastAsia" w:cs="FZSSK--GBK1-0" w:hint="eastAsia"/>
          <w:sz w:val="24"/>
          <w:szCs w:val="24"/>
          <w:lang w:eastAsia="zh-CN"/>
        </w:rPr>
        <w:t xml:space="preserve"> 涂料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微波消解程序</w:t>
      </w:r>
    </w:p>
    <w:tbl>
      <w:tblPr>
        <w:tblStyle w:val="a7"/>
        <w:tblW w:w="0" w:type="auto"/>
        <w:jc w:val="center"/>
        <w:tblLook w:val="04A0"/>
      </w:tblPr>
      <w:tblGrid>
        <w:gridCol w:w="1821"/>
        <w:gridCol w:w="1912"/>
        <w:gridCol w:w="1882"/>
      </w:tblGrid>
      <w:tr w:rsidR="00E14AC8" w:rsidRPr="0091607F" w:rsidTr="00244F82">
        <w:trPr>
          <w:trHeight w:val="306"/>
          <w:jc w:val="center"/>
        </w:trPr>
        <w:tc>
          <w:tcPr>
            <w:tcW w:w="1821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91607F">
              <w:rPr>
                <w:rFonts w:asciiTheme="minorEastAsia" w:hAnsiTheme="minorEastAsia" w:hint="eastAsia"/>
                <w:szCs w:val="21"/>
              </w:rPr>
              <w:t>步骤</w:t>
            </w:r>
            <w:proofErr w:type="spellEnd"/>
          </w:p>
        </w:tc>
        <w:tc>
          <w:tcPr>
            <w:tcW w:w="191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91607F">
              <w:rPr>
                <w:rFonts w:asciiTheme="minorEastAsia" w:hAnsiTheme="minorEastAsia" w:hint="eastAsia"/>
                <w:szCs w:val="21"/>
              </w:rPr>
              <w:t>消解温度</w:t>
            </w:r>
            <w:proofErr w:type="spellEnd"/>
            <w:r w:rsidRPr="0091607F">
              <w:rPr>
                <w:rFonts w:asciiTheme="minorEastAsia" w:hAnsiTheme="minorEastAsia" w:hint="eastAsia"/>
                <w:szCs w:val="21"/>
              </w:rPr>
              <w:t>/℃</w:t>
            </w:r>
          </w:p>
        </w:tc>
        <w:tc>
          <w:tcPr>
            <w:tcW w:w="188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91607F">
              <w:rPr>
                <w:rFonts w:asciiTheme="minorEastAsia" w:hAnsiTheme="minorEastAsia" w:hint="eastAsia"/>
                <w:szCs w:val="21"/>
              </w:rPr>
              <w:t>保持时间</w:t>
            </w:r>
            <w:proofErr w:type="spellEnd"/>
            <w:r w:rsidRPr="0091607F">
              <w:rPr>
                <w:rFonts w:asciiTheme="minorEastAsia" w:hAnsiTheme="minorEastAsia" w:hint="eastAsia"/>
                <w:szCs w:val="21"/>
              </w:rPr>
              <w:t>/min</w:t>
            </w:r>
          </w:p>
        </w:tc>
      </w:tr>
      <w:tr w:rsidR="00E14AC8" w:rsidRPr="0091607F" w:rsidTr="00244F82">
        <w:trPr>
          <w:trHeight w:val="306"/>
          <w:jc w:val="center"/>
        </w:trPr>
        <w:tc>
          <w:tcPr>
            <w:tcW w:w="1821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91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88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E14AC8" w:rsidRPr="0091607F" w:rsidTr="00244F82">
        <w:trPr>
          <w:trHeight w:val="306"/>
          <w:jc w:val="center"/>
        </w:trPr>
        <w:tc>
          <w:tcPr>
            <w:tcW w:w="1821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1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91607F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88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E14AC8" w:rsidRPr="0091607F" w:rsidTr="00244F82">
        <w:trPr>
          <w:trHeight w:val="306"/>
          <w:jc w:val="center"/>
        </w:trPr>
        <w:tc>
          <w:tcPr>
            <w:tcW w:w="1821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1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882" w:type="dxa"/>
          </w:tcPr>
          <w:p w:rsidR="00E14AC8" w:rsidRPr="0091607F" w:rsidRDefault="006C3EF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5</w:t>
            </w:r>
          </w:p>
        </w:tc>
      </w:tr>
      <w:tr w:rsidR="00E14AC8" w:rsidRPr="0091607F" w:rsidTr="00244F82">
        <w:trPr>
          <w:trHeight w:val="306"/>
          <w:jc w:val="center"/>
        </w:trPr>
        <w:tc>
          <w:tcPr>
            <w:tcW w:w="1821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91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18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882" w:type="dxa"/>
          </w:tcPr>
          <w:p w:rsidR="00E14AC8" w:rsidRPr="0091607F" w:rsidRDefault="00E14AC8" w:rsidP="00C562D2">
            <w:pPr>
              <w:spacing w:line="24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607F"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</w:tbl>
    <w:p w:rsidR="001644F2" w:rsidRPr="00DB08DA" w:rsidRDefault="006C3EF8" w:rsidP="00DB08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K--GBK1-0"/>
          <w:sz w:val="24"/>
          <w:szCs w:val="24"/>
          <w:lang w:eastAsia="zh-CN"/>
        </w:rPr>
      </w:pPr>
      <w:r>
        <w:rPr>
          <w:rFonts w:asciiTheme="minorEastAsia" w:hAnsiTheme="minorEastAsia" w:cs="FZSSK--GBK1-0" w:hint="eastAsia"/>
          <w:sz w:val="24"/>
          <w:szCs w:val="24"/>
          <w:lang w:eastAsia="zh-CN"/>
        </w:rPr>
        <w:t>打开消解罐，放在电热板</w:t>
      </w:r>
      <w:proofErr w:type="gramStart"/>
      <w:r>
        <w:rPr>
          <w:rFonts w:asciiTheme="minorEastAsia" w:hAnsiTheme="minorEastAsia" w:cs="FZSSK--GBK1-0" w:hint="eastAsia"/>
          <w:sz w:val="24"/>
          <w:szCs w:val="24"/>
          <w:lang w:eastAsia="zh-CN"/>
        </w:rPr>
        <w:t>上赶酸至</w:t>
      </w:r>
      <w:proofErr w:type="gramEnd"/>
      <w:r>
        <w:rPr>
          <w:rFonts w:asciiTheme="minorEastAsia" w:hAnsiTheme="minorEastAsia" w:cs="FZSSK--GBK1-0" w:hint="eastAsia"/>
          <w:sz w:val="24"/>
          <w:szCs w:val="24"/>
          <w:lang w:eastAsia="zh-CN"/>
        </w:rPr>
        <w:t>2毫升，</w:t>
      </w:r>
      <w:r w:rsidR="00DB08DA">
        <w:rPr>
          <w:rFonts w:asciiTheme="minorEastAsia" w:hAnsiTheme="minorEastAsia" w:cs="FZSSK--GBK1-0" w:hint="eastAsia"/>
          <w:sz w:val="24"/>
          <w:szCs w:val="24"/>
          <w:lang w:eastAsia="zh-CN"/>
        </w:rPr>
        <w:t>冷却，</w:t>
      </w:r>
      <w:r w:rsidR="00E14AC8" w:rsidRPr="006309FD">
        <w:rPr>
          <w:rFonts w:asciiTheme="minorEastAsia" w:hAnsiTheme="minorEastAsia" w:cs="FZSSK--GBK1-0" w:hint="eastAsia"/>
          <w:sz w:val="24"/>
          <w:szCs w:val="24"/>
          <w:lang w:eastAsia="zh-CN"/>
        </w:rPr>
        <w:t>用慢速定</w:t>
      </w:r>
      <w:r w:rsidR="00E14AC8">
        <w:rPr>
          <w:rFonts w:asciiTheme="minorEastAsia" w:hAnsiTheme="minorEastAsia" w:cs="FZSSK--GBK1-0" w:hint="eastAsia"/>
          <w:sz w:val="24"/>
          <w:szCs w:val="24"/>
          <w:lang w:eastAsia="zh-CN"/>
        </w:rPr>
        <w:t>量</w:t>
      </w:r>
      <w:r w:rsidR="00E14AC8" w:rsidRPr="006309FD">
        <w:rPr>
          <w:rFonts w:asciiTheme="minorEastAsia" w:hAnsiTheme="minorEastAsia" w:cs="FZSSK--GBK1-0" w:hint="eastAsia"/>
          <w:sz w:val="24"/>
          <w:szCs w:val="24"/>
          <w:lang w:eastAsia="zh-CN"/>
        </w:rPr>
        <w:t>滤纸</w:t>
      </w:r>
      <w:r w:rsidR="00DB08DA">
        <w:rPr>
          <w:rFonts w:asciiTheme="minorEastAsia" w:hAnsiTheme="minorEastAsia" w:cs="FZSSK--GBK1-0" w:hint="eastAsia"/>
          <w:sz w:val="24"/>
          <w:szCs w:val="24"/>
          <w:lang w:eastAsia="zh-CN"/>
        </w:rPr>
        <w:t>过滤</w:t>
      </w:r>
      <w:r w:rsidR="00E14AC8" w:rsidRPr="006309FD">
        <w:rPr>
          <w:rFonts w:asciiTheme="minorEastAsia" w:hAnsiTheme="minorEastAsia" w:cs="FZSSK--GBK1-0" w:hint="eastAsia"/>
          <w:sz w:val="24"/>
          <w:szCs w:val="24"/>
          <w:lang w:eastAsia="zh-CN"/>
        </w:rPr>
        <w:t>至</w:t>
      </w:r>
      <w:r>
        <w:rPr>
          <w:rFonts w:asciiTheme="minorEastAsia" w:hAnsiTheme="minorEastAsia" w:cs="FZSSK--GBK1-0" w:hint="eastAsia"/>
          <w:sz w:val="24"/>
          <w:szCs w:val="24"/>
          <w:lang w:eastAsia="zh-CN"/>
        </w:rPr>
        <w:t>25</w:t>
      </w:r>
      <w:r w:rsidR="00E14AC8" w:rsidRPr="006309FD">
        <w:rPr>
          <w:rFonts w:asciiTheme="minorEastAsia" w:hAnsiTheme="minorEastAsia" w:cs="FZSSK--GBK1-0" w:hint="eastAsia"/>
          <w:sz w:val="24"/>
          <w:szCs w:val="24"/>
          <w:lang w:eastAsia="zh-CN"/>
        </w:rPr>
        <w:t xml:space="preserve"> ml</w:t>
      </w:r>
      <w:r w:rsidR="001D6D51">
        <w:rPr>
          <w:rFonts w:asciiTheme="minorEastAsia" w:hAnsiTheme="minorEastAsia" w:cs="FZSSK--GBK1-0" w:hint="eastAsia"/>
          <w:sz w:val="24"/>
          <w:szCs w:val="24"/>
          <w:lang w:eastAsia="zh-CN"/>
        </w:rPr>
        <w:t>容量瓶中，</w:t>
      </w:r>
      <w:r w:rsidR="00E14AC8" w:rsidRPr="006309FD">
        <w:rPr>
          <w:rFonts w:asciiTheme="minorEastAsia" w:hAnsiTheme="minorEastAsia" w:cs="FZSSK--GBK1-0" w:hint="eastAsia"/>
          <w:sz w:val="24"/>
          <w:szCs w:val="24"/>
          <w:lang w:eastAsia="zh-CN"/>
        </w:rPr>
        <w:t>摇匀。</w:t>
      </w:r>
      <w:r w:rsidR="001644F2" w:rsidRPr="0080435E">
        <w:rPr>
          <w:rFonts w:asciiTheme="minorEastAsia" w:hAnsiTheme="minorEastAsia" w:hint="eastAsia"/>
          <w:sz w:val="24"/>
          <w:szCs w:val="24"/>
          <w:lang w:eastAsia="zh-CN"/>
        </w:rPr>
        <w:t>上机待测。</w:t>
      </w:r>
    </w:p>
    <w:p w:rsidR="001644F2" w:rsidRPr="0080435E" w:rsidRDefault="001D6D51" w:rsidP="005B3456">
      <w:pPr>
        <w:spacing w:after="0" w:line="36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1.4</w:t>
      </w:r>
      <w:r w:rsidR="00BD6360">
        <w:rPr>
          <w:rFonts w:asciiTheme="minorEastAsia" w:hAnsiTheme="minorEastAsia" w:hint="eastAsia"/>
          <w:sz w:val="24"/>
          <w:szCs w:val="24"/>
          <w:lang w:eastAsia="zh-CN"/>
        </w:rPr>
        <w:t xml:space="preserve">  </w:t>
      </w:r>
      <w:r w:rsidR="001644F2" w:rsidRPr="0080435E">
        <w:rPr>
          <w:rFonts w:asciiTheme="minorEastAsia" w:hAnsiTheme="minorEastAsia" w:hint="eastAsia"/>
          <w:sz w:val="24"/>
          <w:szCs w:val="24"/>
          <w:lang w:eastAsia="zh-CN"/>
        </w:rPr>
        <w:t>仪器测试条件</w:t>
      </w:r>
    </w:p>
    <w:tbl>
      <w:tblPr>
        <w:tblW w:w="382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9"/>
        <w:gridCol w:w="3360"/>
      </w:tblGrid>
      <w:tr w:rsidR="001644F2" w:rsidRPr="008F36F0" w:rsidTr="00244F82">
        <w:trPr>
          <w:trHeight w:hRule="exact" w:val="454"/>
        </w:trPr>
        <w:tc>
          <w:tcPr>
            <w:tcW w:w="2423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波长</w:t>
            </w:r>
            <w:proofErr w:type="spellEnd"/>
          </w:p>
        </w:tc>
        <w:tc>
          <w:tcPr>
            <w:tcW w:w="2577" w:type="pct"/>
          </w:tcPr>
          <w:p w:rsidR="001644F2" w:rsidRPr="008F32DB" w:rsidRDefault="001644F2" w:rsidP="00244F82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283.3</w:t>
            </w:r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nm</w:t>
            </w:r>
          </w:p>
        </w:tc>
      </w:tr>
      <w:tr w:rsidR="001644F2" w:rsidRPr="008F36F0" w:rsidTr="00244F82">
        <w:trPr>
          <w:trHeight w:hRule="exact" w:val="454"/>
        </w:trPr>
        <w:tc>
          <w:tcPr>
            <w:tcW w:w="2423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光谱带宽</w:t>
            </w:r>
            <w:proofErr w:type="spellEnd"/>
          </w:p>
        </w:tc>
        <w:tc>
          <w:tcPr>
            <w:tcW w:w="2577" w:type="pct"/>
          </w:tcPr>
          <w:p w:rsidR="001644F2" w:rsidRPr="008F32DB" w:rsidRDefault="001644F2" w:rsidP="00244F82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0.4nm</w:t>
            </w:r>
          </w:p>
        </w:tc>
      </w:tr>
      <w:tr w:rsidR="001644F2" w:rsidRPr="008F36F0" w:rsidTr="00244F82">
        <w:trPr>
          <w:trHeight w:hRule="exact" w:val="454"/>
        </w:trPr>
        <w:tc>
          <w:tcPr>
            <w:tcW w:w="2423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元素灯电流</w:t>
            </w:r>
            <w:proofErr w:type="spellEnd"/>
          </w:p>
        </w:tc>
        <w:tc>
          <w:tcPr>
            <w:tcW w:w="2577" w:type="pct"/>
          </w:tcPr>
          <w:p w:rsidR="001644F2" w:rsidRPr="008F32DB" w:rsidRDefault="001644F2" w:rsidP="00244F82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.0mA</w:t>
            </w:r>
          </w:p>
        </w:tc>
      </w:tr>
      <w:tr w:rsidR="001644F2" w:rsidRPr="008F36F0" w:rsidTr="00244F82">
        <w:trPr>
          <w:trHeight w:hRule="exact" w:val="454"/>
        </w:trPr>
        <w:tc>
          <w:tcPr>
            <w:tcW w:w="2423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燃气流量</w:t>
            </w:r>
          </w:p>
        </w:tc>
        <w:tc>
          <w:tcPr>
            <w:tcW w:w="2577" w:type="pct"/>
          </w:tcPr>
          <w:p w:rsidR="001644F2" w:rsidRPr="008F32DB" w:rsidRDefault="001644F2" w:rsidP="00244F82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1500 ml/min</w:t>
            </w:r>
          </w:p>
        </w:tc>
      </w:tr>
      <w:tr w:rsidR="001644F2" w:rsidRPr="008F36F0" w:rsidTr="00244F82">
        <w:trPr>
          <w:trHeight w:hRule="exact" w:val="454"/>
        </w:trPr>
        <w:tc>
          <w:tcPr>
            <w:tcW w:w="2423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高度</w:t>
            </w:r>
          </w:p>
        </w:tc>
        <w:tc>
          <w:tcPr>
            <w:tcW w:w="2577" w:type="pct"/>
          </w:tcPr>
          <w:p w:rsidR="001644F2" w:rsidRPr="008F32DB" w:rsidRDefault="001644F2" w:rsidP="00244F82">
            <w:pPr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6.0mm</w:t>
            </w:r>
          </w:p>
        </w:tc>
      </w:tr>
      <w:tr w:rsidR="001644F2" w:rsidRPr="008F36F0" w:rsidTr="00244F82">
        <w:trPr>
          <w:trHeight w:hRule="exact" w:val="454"/>
        </w:trPr>
        <w:tc>
          <w:tcPr>
            <w:tcW w:w="2423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8F32DB">
              <w:rPr>
                <w:rFonts w:asciiTheme="minorEastAsia" w:hAnsiTheme="minorEastAsia" w:hint="eastAsia"/>
                <w:sz w:val="21"/>
                <w:szCs w:val="21"/>
              </w:rPr>
              <w:t>扣背景方式</w:t>
            </w:r>
            <w:proofErr w:type="spellEnd"/>
          </w:p>
        </w:tc>
        <w:tc>
          <w:tcPr>
            <w:tcW w:w="2577" w:type="pct"/>
          </w:tcPr>
          <w:p w:rsidR="001644F2" w:rsidRPr="008F32DB" w:rsidRDefault="001644F2" w:rsidP="00244F82">
            <w:pPr>
              <w:spacing w:line="360" w:lineRule="auto"/>
              <w:jc w:val="center"/>
              <w:textAlignment w:val="baseline"/>
              <w:outlineLvl w:val="1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F32D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无</w:t>
            </w:r>
          </w:p>
        </w:tc>
      </w:tr>
    </w:tbl>
    <w:p w:rsidR="00B765D3" w:rsidRPr="00BD6360" w:rsidRDefault="00B765D3" w:rsidP="005B3456">
      <w:pPr>
        <w:spacing w:after="0" w:line="360" w:lineRule="auto"/>
        <w:rPr>
          <w:rFonts w:asciiTheme="minorEastAsia" w:hAnsiTheme="minorEastAsia"/>
          <w:sz w:val="24"/>
          <w:szCs w:val="24"/>
          <w:lang w:eastAsia="zh-CN"/>
        </w:rPr>
      </w:pPr>
      <w:r w:rsidRPr="00BD6360">
        <w:rPr>
          <w:rFonts w:asciiTheme="minorEastAsia" w:hAnsiTheme="minorEastAsia" w:hint="eastAsia"/>
          <w:sz w:val="24"/>
          <w:szCs w:val="24"/>
          <w:lang w:eastAsia="zh-CN"/>
        </w:rPr>
        <w:t>1.5</w:t>
      </w:r>
      <w:r w:rsidRPr="00BD6360">
        <w:rPr>
          <w:rFonts w:asciiTheme="minorEastAsia" w:hAnsiTheme="minorEastAsia" w:hint="eastAsia"/>
          <w:sz w:val="24"/>
          <w:szCs w:val="24"/>
        </w:rPr>
        <w:t>标准溶液的制备</w:t>
      </w:r>
      <w:r w:rsidRPr="00BD6360">
        <w:rPr>
          <w:rFonts w:asciiTheme="minorEastAsia" w:hAnsiTheme="minorEastAsia" w:hint="eastAsia"/>
          <w:sz w:val="24"/>
          <w:szCs w:val="24"/>
          <w:lang w:eastAsia="zh-CN"/>
        </w:rPr>
        <w:t>：</w:t>
      </w:r>
    </w:p>
    <w:p w:rsidR="00B765D3" w:rsidRPr="00BD6360" w:rsidRDefault="00B765D3" w:rsidP="005B3456">
      <w:pPr>
        <w:autoSpaceDE w:val="0"/>
        <w:autoSpaceDN w:val="0"/>
        <w:adjustRightInd w:val="0"/>
        <w:spacing w:line="24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D6360">
        <w:rPr>
          <w:rFonts w:asciiTheme="minorEastAsia" w:hAnsiTheme="minorEastAsia" w:hint="eastAsia"/>
          <w:sz w:val="24"/>
          <w:szCs w:val="24"/>
          <w:lang w:eastAsia="zh-CN"/>
        </w:rPr>
        <w:t>1、</w:t>
      </w:r>
      <w:proofErr w:type="gramStart"/>
      <w:r w:rsidRPr="00BD6360">
        <w:rPr>
          <w:rFonts w:asciiTheme="minorEastAsia" w:hAnsiTheme="minorEastAsia" w:cs="宋体" w:hint="eastAsia"/>
          <w:sz w:val="24"/>
          <w:szCs w:val="24"/>
          <w:lang w:eastAsia="zh-CN"/>
        </w:rPr>
        <w:t>铅</w:t>
      </w:r>
      <w:r w:rsidRPr="00BD6360">
        <w:rPr>
          <w:rFonts w:asciiTheme="minorEastAsia" w:hAnsiTheme="minorEastAsia" w:hint="eastAsia"/>
          <w:sz w:val="24"/>
          <w:szCs w:val="24"/>
          <w:lang w:eastAsia="zh-CN"/>
        </w:rPr>
        <w:t>标准</w:t>
      </w:r>
      <w:proofErr w:type="gramEnd"/>
      <w:r w:rsidRPr="00BD6360">
        <w:rPr>
          <w:rFonts w:asciiTheme="minorEastAsia" w:hAnsiTheme="minorEastAsia" w:hint="eastAsia"/>
          <w:sz w:val="24"/>
          <w:szCs w:val="24"/>
          <w:lang w:eastAsia="zh-CN"/>
        </w:rPr>
        <w:t>使用液的制备：</w:t>
      </w:r>
    </w:p>
    <w:p w:rsidR="00B765D3" w:rsidRPr="00BD6360" w:rsidRDefault="00B765D3" w:rsidP="005B3456">
      <w:pPr>
        <w:autoSpaceDE w:val="0"/>
        <w:autoSpaceDN w:val="0"/>
        <w:adjustRightInd w:val="0"/>
        <w:spacing w:line="24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BD6360">
        <w:rPr>
          <w:rFonts w:asciiTheme="minorEastAsia" w:hAnsiTheme="minorEastAsia" w:hint="eastAsia"/>
          <w:sz w:val="24"/>
          <w:szCs w:val="24"/>
          <w:lang w:eastAsia="zh-CN"/>
        </w:rPr>
        <w:t>铅标准溶液（100.0</w:t>
      </w:r>
      <w:r w:rsidRPr="00BD6360">
        <w:rPr>
          <w:rFonts w:asciiTheme="minorEastAsia" w:hAnsiTheme="minorEastAsia"/>
          <w:sz w:val="24"/>
          <w:szCs w:val="24"/>
        </w:rPr>
        <w:t>μ</w:t>
      </w:r>
      <w:r w:rsidRPr="00BD6360">
        <w:rPr>
          <w:rFonts w:asciiTheme="minorEastAsia" w:hAnsiTheme="minorEastAsia" w:hint="eastAsia"/>
          <w:sz w:val="24"/>
          <w:szCs w:val="24"/>
          <w:lang w:eastAsia="zh-CN"/>
        </w:rPr>
        <w:t>g/</w:t>
      </w:r>
      <w:proofErr w:type="spellStart"/>
      <w:r w:rsidRPr="00BD6360">
        <w:rPr>
          <w:rFonts w:asciiTheme="minorEastAsia" w:hAnsiTheme="minorEastAsia" w:hint="eastAsia"/>
          <w:sz w:val="24"/>
          <w:szCs w:val="24"/>
          <w:lang w:eastAsia="zh-CN"/>
        </w:rPr>
        <w:t>mL</w:t>
      </w:r>
      <w:proofErr w:type="spellEnd"/>
      <w:r w:rsidRPr="00BD6360">
        <w:rPr>
          <w:rFonts w:asciiTheme="minorEastAsia" w:hAnsiTheme="minorEastAsia" w:hint="eastAsia"/>
          <w:sz w:val="24"/>
          <w:szCs w:val="24"/>
          <w:lang w:eastAsia="zh-CN"/>
        </w:rPr>
        <w:t>），准确吸取</w:t>
      </w:r>
      <w:proofErr w:type="gramStart"/>
      <w:r w:rsidRPr="00BD6360">
        <w:rPr>
          <w:rFonts w:asciiTheme="minorEastAsia" w:hAnsiTheme="minorEastAsia" w:hint="eastAsia"/>
          <w:sz w:val="24"/>
          <w:szCs w:val="24"/>
          <w:lang w:eastAsia="zh-CN"/>
        </w:rPr>
        <w:t>铅标准</w:t>
      </w:r>
      <w:proofErr w:type="gramEnd"/>
      <w:r w:rsidRPr="00BD6360">
        <w:rPr>
          <w:rFonts w:asciiTheme="minorEastAsia" w:hAnsiTheme="minorEastAsia" w:hint="eastAsia"/>
          <w:sz w:val="24"/>
          <w:szCs w:val="24"/>
          <w:lang w:eastAsia="zh-CN"/>
        </w:rPr>
        <w:t>储备溶液液（10</w:t>
      </w:r>
      <w:r w:rsidRPr="00BD6360">
        <w:rPr>
          <w:rFonts w:asciiTheme="minorEastAsia" w:hAnsiTheme="minorEastAsia"/>
          <w:sz w:val="24"/>
          <w:szCs w:val="24"/>
          <w:lang w:eastAsia="zh-CN"/>
        </w:rPr>
        <w:t>00</w:t>
      </w:r>
      <w:r w:rsidRPr="00BD6360">
        <w:rPr>
          <w:rFonts w:asciiTheme="minorEastAsia" w:hAnsiTheme="minorEastAsia"/>
          <w:sz w:val="24"/>
          <w:szCs w:val="24"/>
        </w:rPr>
        <w:t>μ</w:t>
      </w:r>
      <w:r w:rsidRPr="00BD6360">
        <w:rPr>
          <w:rFonts w:asciiTheme="minorEastAsia" w:hAnsiTheme="minorEastAsia"/>
          <w:sz w:val="24"/>
          <w:szCs w:val="24"/>
          <w:lang w:eastAsia="zh-CN"/>
        </w:rPr>
        <w:t>g/</w:t>
      </w:r>
      <w:proofErr w:type="spellStart"/>
      <w:r w:rsidRPr="00BD6360">
        <w:rPr>
          <w:rFonts w:asciiTheme="minorEastAsia" w:hAnsiTheme="minorEastAsia"/>
          <w:sz w:val="24"/>
          <w:szCs w:val="24"/>
          <w:lang w:eastAsia="zh-CN"/>
        </w:rPr>
        <w:t>m</w:t>
      </w:r>
      <w:r w:rsidRPr="00BD6360">
        <w:rPr>
          <w:rFonts w:asciiTheme="minorEastAsia" w:hAnsiTheme="minorEastAsia" w:hint="eastAsia"/>
          <w:sz w:val="24"/>
          <w:szCs w:val="24"/>
          <w:lang w:eastAsia="zh-CN"/>
        </w:rPr>
        <w:t>L</w:t>
      </w:r>
      <w:proofErr w:type="spellEnd"/>
      <w:r w:rsidRPr="00BD6360">
        <w:rPr>
          <w:rFonts w:asciiTheme="minorEastAsia" w:hAnsiTheme="minorEastAsia" w:hint="eastAsia"/>
          <w:sz w:val="24"/>
          <w:szCs w:val="24"/>
          <w:lang w:eastAsia="zh-CN"/>
        </w:rPr>
        <w:t>）1.0mL于10mL容量瓶中，用</w:t>
      </w:r>
      <w:r w:rsidRPr="00BD6360">
        <w:rPr>
          <w:rFonts w:asciiTheme="minorEastAsia" w:hAnsiTheme="minorEastAsia"/>
          <w:sz w:val="24"/>
          <w:szCs w:val="24"/>
          <w:lang w:eastAsia="zh-CN"/>
        </w:rPr>
        <w:t>(</w:t>
      </w:r>
      <w:r w:rsidRPr="00BD6360">
        <w:rPr>
          <w:rFonts w:asciiTheme="minorEastAsia" w:hAnsiTheme="minorEastAsia" w:hint="eastAsia"/>
          <w:sz w:val="24"/>
          <w:szCs w:val="24"/>
          <w:lang w:eastAsia="zh-CN"/>
        </w:rPr>
        <w:t>1+9)盐酸溶液稀释至刻度，摇匀。</w:t>
      </w:r>
    </w:p>
    <w:p w:rsidR="00B765D3" w:rsidRDefault="00B765D3" w:rsidP="005B3456">
      <w:pPr>
        <w:spacing w:line="240" w:lineRule="auto"/>
        <w:ind w:firstLineChars="200" w:firstLine="480"/>
        <w:textAlignment w:val="baseline"/>
        <w:outlineLvl w:val="1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proofErr w:type="gramStart"/>
      <w:r>
        <w:rPr>
          <w:rFonts w:asciiTheme="minorEastAsia" w:hAnsiTheme="minorEastAsia" w:cs="宋体" w:hint="eastAsia"/>
          <w:sz w:val="24"/>
          <w:szCs w:val="24"/>
          <w:lang w:eastAsia="zh-CN"/>
        </w:rPr>
        <w:t>铅</w:t>
      </w:r>
      <w:r w:rsidRPr="00822E02">
        <w:rPr>
          <w:rFonts w:asciiTheme="minorEastAsia" w:hAnsiTheme="minorEastAsia" w:hint="eastAsia"/>
          <w:sz w:val="24"/>
          <w:szCs w:val="24"/>
          <w:lang w:eastAsia="zh-CN"/>
        </w:rPr>
        <w:t>标准</w:t>
      </w:r>
      <w:proofErr w:type="gramEnd"/>
      <w:r w:rsidRPr="00822E02">
        <w:rPr>
          <w:rFonts w:asciiTheme="minorEastAsia" w:hAnsiTheme="minorEastAsia" w:hint="eastAsia"/>
          <w:sz w:val="24"/>
          <w:szCs w:val="24"/>
          <w:lang w:eastAsia="zh-CN"/>
        </w:rPr>
        <w:t>系列的配制</w:t>
      </w:r>
      <w:r>
        <w:rPr>
          <w:rFonts w:asciiTheme="minorEastAsia" w:hAnsiTheme="minorEastAsia" w:hint="eastAsia"/>
          <w:sz w:val="24"/>
          <w:szCs w:val="24"/>
          <w:lang w:eastAsia="zh-CN"/>
        </w:rPr>
        <w:t>：</w:t>
      </w:r>
    </w:p>
    <w:p w:rsidR="00B765D3" w:rsidRPr="00FF2BC7" w:rsidRDefault="00B765D3" w:rsidP="005B3456">
      <w:pPr>
        <w:spacing w:line="24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FF2BC7">
        <w:rPr>
          <w:rFonts w:asciiTheme="minorEastAsia" w:hAnsiTheme="minorEastAsia" w:hint="eastAsia"/>
          <w:sz w:val="24"/>
          <w:szCs w:val="24"/>
          <w:lang w:eastAsia="zh-CN"/>
        </w:rPr>
        <w:t>吸取</w:t>
      </w:r>
      <w:proofErr w:type="gramStart"/>
      <w:r>
        <w:rPr>
          <w:rFonts w:asciiTheme="minorEastAsia" w:hAnsiTheme="minorEastAsia" w:hint="eastAsia"/>
          <w:sz w:val="24"/>
          <w:szCs w:val="24"/>
          <w:lang w:eastAsia="zh-CN"/>
        </w:rPr>
        <w:t>铅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标准</w:t>
      </w:r>
      <w:proofErr w:type="gramEnd"/>
      <w:r w:rsidRPr="00FF2BC7">
        <w:rPr>
          <w:rFonts w:asciiTheme="minorEastAsia" w:hAnsiTheme="minorEastAsia" w:hint="eastAsia"/>
          <w:sz w:val="24"/>
          <w:szCs w:val="24"/>
          <w:lang w:eastAsia="zh-CN"/>
        </w:rPr>
        <w:t>使用溶液(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hAnsiTheme="minorEastAsia" w:hint="eastAsia"/>
          <w:sz w:val="24"/>
          <w:szCs w:val="24"/>
          <w:lang w:eastAsia="zh-CN"/>
        </w:rPr>
        <w:t>00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.0</w:t>
      </w:r>
      <w:r w:rsidRPr="008A69E5">
        <w:rPr>
          <w:rFonts w:asciiTheme="minorEastAsia" w:hAnsiTheme="minorEastAsia"/>
          <w:sz w:val="24"/>
          <w:szCs w:val="24"/>
        </w:rPr>
        <w:t>μ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g/</w:t>
      </w:r>
      <w:proofErr w:type="spellStart"/>
      <w:r w:rsidRPr="008A69E5">
        <w:rPr>
          <w:rFonts w:asciiTheme="minorEastAsia" w:hAnsiTheme="minorEastAsia" w:hint="eastAsia"/>
          <w:sz w:val="24"/>
          <w:szCs w:val="24"/>
          <w:lang w:eastAsia="zh-CN"/>
        </w:rPr>
        <w:t>mL</w:t>
      </w:r>
      <w:proofErr w:type="spellEnd"/>
      <w:r w:rsidRPr="00FF2BC7">
        <w:rPr>
          <w:rFonts w:asciiTheme="minorEastAsia" w:hAnsiTheme="minorEastAsia" w:hint="eastAsia"/>
          <w:sz w:val="24"/>
          <w:szCs w:val="24"/>
          <w:lang w:eastAsia="zh-CN"/>
        </w:rPr>
        <w:t>)0.0mL,</w:t>
      </w:r>
      <w:r>
        <w:rPr>
          <w:rFonts w:asciiTheme="minorEastAsia" w:hAnsiTheme="minorEastAsia" w:hint="eastAsia"/>
          <w:sz w:val="24"/>
          <w:szCs w:val="24"/>
          <w:lang w:eastAsia="zh-CN"/>
        </w:rPr>
        <w:t>0.5mL,1.0mL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hint="eastAsia"/>
          <w:sz w:val="24"/>
          <w:szCs w:val="24"/>
          <w:lang w:eastAsia="zh-CN"/>
        </w:rPr>
        <w:t>2.0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mL,</w:t>
      </w:r>
      <w:r>
        <w:rPr>
          <w:rFonts w:asciiTheme="minorEastAsia" w:hAnsiTheme="minorEastAsia" w:hint="eastAsia"/>
          <w:sz w:val="24"/>
          <w:szCs w:val="24"/>
          <w:lang w:eastAsia="zh-CN"/>
        </w:rPr>
        <w:t>4.0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mL于5个</w:t>
      </w:r>
      <w:r>
        <w:rPr>
          <w:rFonts w:asciiTheme="minorEastAsia" w:hAnsiTheme="minorEastAsia" w:hint="eastAsia"/>
          <w:sz w:val="24"/>
          <w:szCs w:val="24"/>
          <w:lang w:eastAsia="zh-CN"/>
        </w:rPr>
        <w:t>1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0</w:t>
      </w:r>
      <w:r>
        <w:rPr>
          <w:rFonts w:asciiTheme="minorEastAsia" w:hAnsiTheme="minorEastAsia" w:hint="eastAsia"/>
          <w:sz w:val="24"/>
          <w:szCs w:val="24"/>
          <w:lang w:eastAsia="zh-CN"/>
        </w:rPr>
        <w:t>0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mL容量瓶内，用</w:t>
      </w:r>
      <w:r>
        <w:rPr>
          <w:rFonts w:asciiTheme="minorEastAsia" w:hAnsiTheme="minorEastAsia" w:hint="eastAsia"/>
          <w:sz w:val="24"/>
          <w:szCs w:val="24"/>
          <w:lang w:eastAsia="zh-CN"/>
        </w:rPr>
        <w:t>盐酸</w:t>
      </w:r>
      <w:r w:rsidRPr="00FF2BC7">
        <w:rPr>
          <w:rFonts w:asciiTheme="minorEastAsia" w:hAnsiTheme="minorEastAsia" w:hint="eastAsia"/>
          <w:sz w:val="24"/>
          <w:szCs w:val="24"/>
          <w:lang w:eastAsia="zh-CN"/>
        </w:rPr>
        <w:t>溶液(1+99)</w:t>
      </w:r>
      <w:proofErr w:type="gramStart"/>
      <w:r w:rsidRPr="00FF2BC7">
        <w:rPr>
          <w:rFonts w:asciiTheme="minorEastAsia" w:hAnsiTheme="minorEastAsia" w:hint="eastAsia"/>
          <w:sz w:val="24"/>
          <w:szCs w:val="24"/>
          <w:lang w:eastAsia="zh-CN"/>
        </w:rPr>
        <w:t>定容至刻度</w:t>
      </w:r>
      <w:proofErr w:type="gramEnd"/>
      <w:r w:rsidRPr="00FF2BC7">
        <w:rPr>
          <w:rFonts w:asciiTheme="minorEastAsia" w:hAnsiTheme="minorEastAsia" w:hint="eastAsia"/>
          <w:sz w:val="24"/>
          <w:szCs w:val="24"/>
          <w:lang w:eastAsia="zh-CN"/>
        </w:rPr>
        <w:t>，摇匀，</w:t>
      </w:r>
      <w:r w:rsidRPr="00FF2BC7">
        <w:rPr>
          <w:rFonts w:asciiTheme="majorEastAsia" w:eastAsiaTheme="majorEastAsia" w:hAnsiTheme="majorEastAsia" w:cs="FZSSK--GBK1-0" w:hint="eastAsia"/>
          <w:sz w:val="24"/>
          <w:lang w:eastAsia="zh-CN"/>
        </w:rPr>
        <w:t>分别配成</w:t>
      </w:r>
      <w:r w:rsidRPr="00FF2BC7">
        <w:rPr>
          <w:rFonts w:asciiTheme="majorEastAsia" w:eastAsiaTheme="majorEastAsia" w:hAnsiTheme="majorEastAsia" w:cs="E-BX" w:hint="eastAsia"/>
          <w:sz w:val="24"/>
        </w:rPr>
        <w:t>ρ</w:t>
      </w:r>
      <w:r w:rsidRPr="00FF2BC7">
        <w:rPr>
          <w:rFonts w:asciiTheme="majorEastAsia" w:eastAsiaTheme="majorEastAsia" w:hAnsiTheme="majorEastAsia" w:cs="E-BZ"/>
          <w:sz w:val="24"/>
          <w:lang w:eastAsia="zh-CN"/>
        </w:rPr>
        <w:t>(</w:t>
      </w:r>
      <w:proofErr w:type="spellStart"/>
      <w:r>
        <w:rPr>
          <w:rFonts w:asciiTheme="majorEastAsia" w:eastAsiaTheme="majorEastAsia" w:hAnsiTheme="majorEastAsia" w:cs="E-BZ" w:hint="eastAsia"/>
          <w:sz w:val="24"/>
          <w:lang w:eastAsia="zh-CN"/>
        </w:rPr>
        <w:t>Pb</w:t>
      </w:r>
      <w:proofErr w:type="spellEnd"/>
      <w:r w:rsidRPr="00FF2BC7">
        <w:rPr>
          <w:rFonts w:asciiTheme="majorEastAsia" w:eastAsiaTheme="majorEastAsia" w:hAnsiTheme="majorEastAsia" w:cs="E-BZ"/>
          <w:sz w:val="24"/>
          <w:lang w:eastAsia="zh-CN"/>
        </w:rPr>
        <w:t>)=0</w:t>
      </w:r>
      <w:r>
        <w:rPr>
          <w:rFonts w:asciiTheme="majorEastAsia" w:eastAsiaTheme="majorEastAsia" w:hAnsiTheme="majorEastAsia" w:cs="E-BZ" w:hint="eastAsia"/>
          <w:sz w:val="24"/>
          <w:lang w:eastAsia="zh-CN"/>
        </w:rPr>
        <w:t>.00</w:t>
      </w:r>
      <w:r w:rsidRPr="008A69E5">
        <w:rPr>
          <w:rFonts w:asciiTheme="minorEastAsia" w:hAnsiTheme="minorEastAsia"/>
          <w:sz w:val="24"/>
          <w:szCs w:val="24"/>
        </w:rPr>
        <w:t>μ</w:t>
      </w:r>
      <w:r w:rsidRPr="008A69E5">
        <w:rPr>
          <w:rFonts w:asciiTheme="minorEastAsia" w:hAnsiTheme="minorEastAsia"/>
          <w:sz w:val="24"/>
          <w:szCs w:val="24"/>
          <w:lang w:eastAsia="zh-CN"/>
        </w:rPr>
        <w:t>g/</w:t>
      </w:r>
      <w:proofErr w:type="spellStart"/>
      <w:r w:rsidRPr="008A69E5">
        <w:rPr>
          <w:rFonts w:asciiTheme="minorEastAsia" w:hAnsiTheme="minorEastAsia"/>
          <w:sz w:val="24"/>
          <w:szCs w:val="24"/>
          <w:lang w:eastAsia="zh-CN"/>
        </w:rPr>
        <w:t>m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L</w:t>
      </w:r>
      <w:proofErr w:type="spellEnd"/>
      <w:r w:rsidRPr="00FF2BC7">
        <w:rPr>
          <w:rFonts w:asciiTheme="majorEastAsia" w:eastAsiaTheme="majorEastAsia" w:hAnsiTheme="majorEastAsia" w:cs="E-BZ" w:hint="eastAsia"/>
          <w:sz w:val="24"/>
          <w:lang w:eastAsia="zh-CN"/>
        </w:rPr>
        <w:t>、</w:t>
      </w:r>
      <w:r>
        <w:rPr>
          <w:rFonts w:asciiTheme="majorEastAsia" w:eastAsiaTheme="majorEastAsia" w:hAnsiTheme="majorEastAsia" w:cs="E-BZ" w:hint="eastAsia"/>
          <w:sz w:val="24"/>
          <w:lang w:eastAsia="zh-CN"/>
        </w:rPr>
        <w:t>0.50</w:t>
      </w:r>
      <w:r w:rsidRPr="008A69E5">
        <w:rPr>
          <w:rFonts w:asciiTheme="minorEastAsia" w:hAnsiTheme="minorEastAsia"/>
          <w:sz w:val="24"/>
          <w:szCs w:val="24"/>
        </w:rPr>
        <w:t>μ</w:t>
      </w:r>
      <w:r w:rsidRPr="008A69E5">
        <w:rPr>
          <w:rFonts w:asciiTheme="minorEastAsia" w:hAnsiTheme="minorEastAsia"/>
          <w:sz w:val="24"/>
          <w:szCs w:val="24"/>
          <w:lang w:eastAsia="zh-CN"/>
        </w:rPr>
        <w:t>g/</w:t>
      </w:r>
      <w:proofErr w:type="spellStart"/>
      <w:r w:rsidRPr="008A69E5">
        <w:rPr>
          <w:rFonts w:asciiTheme="minorEastAsia" w:hAnsiTheme="minorEastAsia"/>
          <w:sz w:val="24"/>
          <w:szCs w:val="24"/>
          <w:lang w:eastAsia="zh-CN"/>
        </w:rPr>
        <w:t>m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L</w:t>
      </w:r>
      <w:proofErr w:type="spellEnd"/>
      <w:r w:rsidRPr="00FF2BC7">
        <w:rPr>
          <w:rFonts w:asciiTheme="majorEastAsia" w:eastAsiaTheme="majorEastAsia" w:hAnsiTheme="majorEastAsia" w:cs="E-BZ" w:hint="eastAsia"/>
          <w:sz w:val="24"/>
          <w:lang w:eastAsia="zh-CN"/>
        </w:rPr>
        <w:t>、</w:t>
      </w:r>
      <w:r>
        <w:rPr>
          <w:rFonts w:asciiTheme="majorEastAsia" w:eastAsiaTheme="majorEastAsia" w:hAnsiTheme="majorEastAsia" w:cs="E-BZ" w:hint="eastAsia"/>
          <w:sz w:val="24"/>
          <w:lang w:eastAsia="zh-CN"/>
        </w:rPr>
        <w:t>1.0</w:t>
      </w:r>
      <w:r w:rsidRPr="008A69E5">
        <w:rPr>
          <w:rFonts w:asciiTheme="minorEastAsia" w:hAnsiTheme="minorEastAsia"/>
          <w:sz w:val="24"/>
          <w:szCs w:val="24"/>
        </w:rPr>
        <w:t>μ</w:t>
      </w:r>
      <w:r w:rsidRPr="008A69E5">
        <w:rPr>
          <w:rFonts w:asciiTheme="minorEastAsia" w:hAnsiTheme="minorEastAsia"/>
          <w:sz w:val="24"/>
          <w:szCs w:val="24"/>
          <w:lang w:eastAsia="zh-CN"/>
        </w:rPr>
        <w:t>g/</w:t>
      </w:r>
      <w:proofErr w:type="spellStart"/>
      <w:r w:rsidRPr="008A69E5">
        <w:rPr>
          <w:rFonts w:asciiTheme="minorEastAsia" w:hAnsiTheme="minorEastAsia"/>
          <w:sz w:val="24"/>
          <w:szCs w:val="24"/>
          <w:lang w:eastAsia="zh-CN"/>
        </w:rPr>
        <w:t>m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L</w:t>
      </w:r>
      <w:proofErr w:type="spellEnd"/>
      <w:r w:rsidRPr="00FF2BC7">
        <w:rPr>
          <w:rFonts w:asciiTheme="majorEastAsia" w:eastAsiaTheme="majorEastAsia" w:hAnsiTheme="majorEastAsia" w:cs="E-BZ" w:hint="eastAsia"/>
          <w:sz w:val="24"/>
          <w:lang w:eastAsia="zh-CN"/>
        </w:rPr>
        <w:t>、</w:t>
      </w:r>
      <w:r>
        <w:rPr>
          <w:rFonts w:asciiTheme="majorEastAsia" w:eastAsiaTheme="majorEastAsia" w:hAnsiTheme="majorEastAsia" w:cs="E-BZ" w:hint="eastAsia"/>
          <w:sz w:val="24"/>
          <w:lang w:eastAsia="zh-CN"/>
        </w:rPr>
        <w:t>2.0</w:t>
      </w:r>
      <w:r w:rsidRPr="008A69E5">
        <w:rPr>
          <w:rFonts w:asciiTheme="minorEastAsia" w:hAnsiTheme="minorEastAsia"/>
          <w:sz w:val="24"/>
          <w:szCs w:val="24"/>
        </w:rPr>
        <w:t>μ</w:t>
      </w:r>
      <w:r w:rsidRPr="008A69E5">
        <w:rPr>
          <w:rFonts w:asciiTheme="minorEastAsia" w:hAnsiTheme="minorEastAsia"/>
          <w:sz w:val="24"/>
          <w:szCs w:val="24"/>
          <w:lang w:eastAsia="zh-CN"/>
        </w:rPr>
        <w:t>g/</w:t>
      </w:r>
      <w:proofErr w:type="spellStart"/>
      <w:r w:rsidRPr="008A69E5">
        <w:rPr>
          <w:rFonts w:asciiTheme="minorEastAsia" w:hAnsiTheme="minorEastAsia"/>
          <w:sz w:val="24"/>
          <w:szCs w:val="24"/>
          <w:lang w:eastAsia="zh-CN"/>
        </w:rPr>
        <w:t>m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L</w:t>
      </w:r>
      <w:proofErr w:type="spellEnd"/>
      <w:r w:rsidRPr="00FF2BC7">
        <w:rPr>
          <w:rFonts w:asciiTheme="majorEastAsia" w:eastAsiaTheme="majorEastAsia" w:hAnsiTheme="majorEastAsia" w:cs="FZSSK--GBK1-0" w:hint="eastAsia"/>
          <w:sz w:val="24"/>
          <w:lang w:eastAsia="zh-CN"/>
        </w:rPr>
        <w:t>和</w:t>
      </w:r>
      <w:r>
        <w:rPr>
          <w:rFonts w:asciiTheme="majorEastAsia" w:eastAsiaTheme="majorEastAsia" w:hAnsiTheme="majorEastAsia" w:cs="E-BZ" w:hint="eastAsia"/>
          <w:sz w:val="24"/>
          <w:lang w:eastAsia="zh-CN"/>
        </w:rPr>
        <w:t>4.00</w:t>
      </w:r>
      <w:r w:rsidRPr="008A69E5">
        <w:rPr>
          <w:rFonts w:asciiTheme="minorEastAsia" w:hAnsiTheme="minorEastAsia"/>
          <w:sz w:val="24"/>
          <w:szCs w:val="24"/>
        </w:rPr>
        <w:t>μ</w:t>
      </w:r>
      <w:r w:rsidRPr="008A69E5">
        <w:rPr>
          <w:rFonts w:asciiTheme="minorEastAsia" w:hAnsiTheme="minorEastAsia"/>
          <w:sz w:val="24"/>
          <w:szCs w:val="24"/>
          <w:lang w:eastAsia="zh-CN"/>
        </w:rPr>
        <w:t>g/</w:t>
      </w:r>
      <w:proofErr w:type="spellStart"/>
      <w:r w:rsidRPr="008A69E5">
        <w:rPr>
          <w:rFonts w:asciiTheme="minorEastAsia" w:hAnsiTheme="minorEastAsia"/>
          <w:sz w:val="24"/>
          <w:szCs w:val="24"/>
          <w:lang w:eastAsia="zh-CN"/>
        </w:rPr>
        <w:t>m</w:t>
      </w:r>
      <w:r w:rsidRPr="008A69E5">
        <w:rPr>
          <w:rFonts w:asciiTheme="minorEastAsia" w:hAnsiTheme="minorEastAsia" w:hint="eastAsia"/>
          <w:sz w:val="24"/>
          <w:szCs w:val="24"/>
          <w:lang w:eastAsia="zh-CN"/>
        </w:rPr>
        <w:t>L</w:t>
      </w:r>
      <w:proofErr w:type="spellEnd"/>
      <w:r w:rsidRPr="00FF2BC7">
        <w:rPr>
          <w:rFonts w:asciiTheme="majorEastAsia" w:eastAsiaTheme="majorEastAsia" w:hAnsiTheme="majorEastAsia" w:cs="FZSSK--GBK1-0" w:hint="eastAsia"/>
          <w:sz w:val="24"/>
          <w:lang w:eastAsia="zh-CN"/>
        </w:rPr>
        <w:t>的标准系列</w:t>
      </w:r>
      <w:r w:rsidRPr="00FF2BC7">
        <w:rPr>
          <w:rFonts w:asciiTheme="majorEastAsia" w:eastAsiaTheme="majorEastAsia" w:hAnsiTheme="majorEastAsia" w:cs="E-BZ" w:hint="eastAsia"/>
          <w:sz w:val="24"/>
          <w:lang w:eastAsia="zh-CN"/>
        </w:rPr>
        <w:t>。</w:t>
      </w:r>
    </w:p>
    <w:p w:rsidR="001644F2" w:rsidRPr="008F32DB" w:rsidRDefault="007A5B25" w:rsidP="005B3456">
      <w:pPr>
        <w:spacing w:after="0" w:line="36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1.</w:t>
      </w:r>
      <w:r w:rsidR="00B765D3">
        <w:rPr>
          <w:rFonts w:asciiTheme="minorEastAsia" w:hAnsiTheme="minorEastAsia" w:hint="eastAsia"/>
          <w:sz w:val="24"/>
          <w:szCs w:val="24"/>
          <w:lang w:eastAsia="zh-CN"/>
        </w:rPr>
        <w:t>6</w:t>
      </w:r>
      <w:r w:rsidR="001644F2" w:rsidRPr="008F32DB">
        <w:rPr>
          <w:rFonts w:asciiTheme="minorEastAsia" w:hAnsiTheme="minorEastAsia" w:hint="eastAsia"/>
          <w:sz w:val="24"/>
          <w:szCs w:val="24"/>
          <w:lang w:eastAsia="zh-CN"/>
        </w:rPr>
        <w:t>标准曲线</w:t>
      </w:r>
    </w:p>
    <w:p w:rsidR="001644F2" w:rsidRDefault="001644F2" w:rsidP="001644F2">
      <w:pPr>
        <w:spacing w:after="0" w:line="360" w:lineRule="auto"/>
        <w:jc w:val="center"/>
        <w:rPr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 w:bidi="ar-SA"/>
        </w:rPr>
        <w:lastRenderedPageBreak/>
        <w:drawing>
          <wp:inline distT="0" distB="0" distL="0" distR="0">
            <wp:extent cx="3233033" cy="2666605"/>
            <wp:effectExtent l="19050" t="0" r="5467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07" cy="266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51" w:rsidRPr="002C0411" w:rsidRDefault="001D6D51" w:rsidP="001D6D51">
      <w:pPr>
        <w:widowControl w:val="0"/>
        <w:autoSpaceDE w:val="0"/>
        <w:autoSpaceDN w:val="0"/>
        <w:adjustRightInd w:val="0"/>
        <w:spacing w:after="0" w:line="240" w:lineRule="auto"/>
        <w:rPr>
          <w:rFonts w:ascii="宋体" w:eastAsia="宋体" w:cs="宋体"/>
          <w:b/>
          <w:sz w:val="24"/>
          <w:szCs w:val="24"/>
          <w:lang w:eastAsia="zh-CN" w:bidi="ar-SA"/>
        </w:rPr>
      </w:pPr>
      <w:r w:rsidRPr="002C0411">
        <w:rPr>
          <w:rFonts w:ascii="宋体" w:eastAsia="宋体" w:cs="宋体" w:hint="eastAsia"/>
          <w:b/>
          <w:sz w:val="24"/>
          <w:szCs w:val="24"/>
          <w:lang w:eastAsia="zh-CN" w:bidi="ar-SA"/>
        </w:rPr>
        <w:t>二、结果与分析</w:t>
      </w:r>
    </w:p>
    <w:p w:rsidR="001D6D51" w:rsidRDefault="001D6D51" w:rsidP="001D6D51">
      <w:pPr>
        <w:widowControl w:val="0"/>
        <w:autoSpaceDE w:val="0"/>
        <w:autoSpaceDN w:val="0"/>
        <w:adjustRightInd w:val="0"/>
        <w:spacing w:after="0" w:line="360" w:lineRule="auto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/>
          <w:sz w:val="24"/>
          <w:szCs w:val="24"/>
          <w:lang w:eastAsia="zh-CN" w:bidi="ar-SA"/>
        </w:rPr>
        <w:t xml:space="preserve">2.1 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检出限和精密度</w:t>
      </w:r>
    </w:p>
    <w:p w:rsidR="001D6D51" w:rsidRDefault="001D6D51" w:rsidP="007A5B25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分析低含量样品时对仪器的灵敏度和稳定性要求比较高，本文首先对仪器的</w:t>
      </w:r>
    </w:p>
    <w:p w:rsidR="001D6D51" w:rsidRDefault="001D6D51" w:rsidP="001D6D51">
      <w:pPr>
        <w:widowControl w:val="0"/>
        <w:autoSpaceDE w:val="0"/>
        <w:autoSpaceDN w:val="0"/>
        <w:adjustRightInd w:val="0"/>
        <w:spacing w:after="0" w:line="360" w:lineRule="auto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检出限和精密度进行了分析测定，平行测定</w:t>
      </w:r>
      <w:r>
        <w:rPr>
          <w:rFonts w:ascii="宋体" w:eastAsia="宋体" w:cs="宋体"/>
          <w:sz w:val="24"/>
          <w:szCs w:val="24"/>
          <w:lang w:eastAsia="zh-CN" w:bidi="ar-SA"/>
        </w:rPr>
        <w:t xml:space="preserve">11 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次空白的标准偏差，以</w:t>
      </w:r>
      <w:r>
        <w:rPr>
          <w:rFonts w:ascii="宋体" w:eastAsia="宋体" w:cs="宋体"/>
          <w:sz w:val="24"/>
          <w:szCs w:val="24"/>
          <w:lang w:eastAsia="zh-CN" w:bidi="ar-SA"/>
        </w:rPr>
        <w:t xml:space="preserve">3 </w:t>
      </w:r>
      <w:proofErr w:type="gramStart"/>
      <w:r>
        <w:rPr>
          <w:rFonts w:ascii="宋体" w:eastAsia="宋体" w:cs="宋体" w:hint="eastAsia"/>
          <w:sz w:val="24"/>
          <w:szCs w:val="24"/>
          <w:lang w:eastAsia="zh-CN" w:bidi="ar-SA"/>
        </w:rPr>
        <w:t>倍</w:t>
      </w:r>
      <w:proofErr w:type="gramEnd"/>
      <w:r>
        <w:rPr>
          <w:rFonts w:ascii="宋体" w:eastAsia="宋体" w:cs="宋体" w:hint="eastAsia"/>
          <w:sz w:val="24"/>
          <w:szCs w:val="24"/>
          <w:lang w:eastAsia="zh-CN" w:bidi="ar-SA"/>
        </w:rPr>
        <w:t>空白</w:t>
      </w:r>
    </w:p>
    <w:p w:rsidR="001D6D51" w:rsidRDefault="007A5B25" w:rsidP="007A5B25">
      <w:pPr>
        <w:widowControl w:val="0"/>
        <w:autoSpaceDE w:val="0"/>
        <w:autoSpaceDN w:val="0"/>
        <w:adjustRightInd w:val="0"/>
        <w:spacing w:after="0" w:line="360" w:lineRule="auto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溶液的标准偏差除以标准曲线的斜率，得到铅元素的检出限，用2ug/ml铅</w:t>
      </w:r>
      <w:r w:rsidR="001D6D51">
        <w:rPr>
          <w:rFonts w:ascii="宋体" w:eastAsia="宋体" w:cs="宋体" w:hint="eastAsia"/>
          <w:sz w:val="24"/>
          <w:szCs w:val="24"/>
          <w:lang w:eastAsia="zh-CN" w:bidi="ar-SA"/>
        </w:rPr>
        <w:t>标准溶液平行测定</w:t>
      </w:r>
      <w:r w:rsidR="001D6D51">
        <w:rPr>
          <w:rFonts w:ascii="宋体" w:eastAsia="宋体" w:cs="宋体"/>
          <w:sz w:val="24"/>
          <w:szCs w:val="24"/>
          <w:lang w:eastAsia="zh-CN" w:bidi="ar-SA"/>
        </w:rPr>
        <w:t xml:space="preserve">7 </w:t>
      </w:r>
      <w:r w:rsidR="001D6D51">
        <w:rPr>
          <w:rFonts w:ascii="宋体" w:eastAsia="宋体" w:cs="宋体" w:hint="eastAsia"/>
          <w:sz w:val="24"/>
          <w:szCs w:val="24"/>
          <w:lang w:eastAsia="zh-CN" w:bidi="ar-SA"/>
        </w:rPr>
        <w:t>次，根据测定值计算精密度，具体结果见下表</w:t>
      </w:r>
      <w:r w:rsidR="001D6D51">
        <w:rPr>
          <w:rFonts w:ascii="宋体" w:eastAsia="宋体" w:cs="宋体"/>
          <w:sz w:val="24"/>
          <w:szCs w:val="24"/>
          <w:lang w:eastAsia="zh-CN" w:bidi="ar-SA"/>
        </w:rPr>
        <w:t xml:space="preserve">2 </w:t>
      </w:r>
      <w:r w:rsidR="001D6D51">
        <w:rPr>
          <w:rFonts w:ascii="宋体" w:eastAsia="宋体" w:cs="宋体" w:hint="eastAsia"/>
          <w:sz w:val="24"/>
          <w:szCs w:val="24"/>
          <w:lang w:eastAsia="zh-CN" w:bidi="ar-SA"/>
        </w:rPr>
        <w:t>所示。</w:t>
      </w:r>
    </w:p>
    <w:p w:rsidR="001D6D51" w:rsidRPr="00AE58A6" w:rsidRDefault="001D6D51" w:rsidP="00BD63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宋体" w:eastAsia="宋体" w:cs="宋体" w:hint="eastAsia"/>
          <w:sz w:val="24"/>
          <w:szCs w:val="24"/>
          <w:lang w:eastAsia="zh-CN" w:bidi="ar-SA"/>
        </w:rPr>
      </w:pPr>
      <w:r w:rsidRPr="00AE58A6">
        <w:rPr>
          <w:rFonts w:ascii="宋体" w:eastAsia="宋体" w:cs="宋体" w:hint="eastAsia"/>
          <w:sz w:val="24"/>
          <w:szCs w:val="24"/>
          <w:lang w:eastAsia="zh-CN" w:bidi="ar-SA"/>
        </w:rPr>
        <w:t>表</w:t>
      </w:r>
      <w:r w:rsidRPr="00AE58A6">
        <w:rPr>
          <w:rFonts w:ascii="宋体" w:eastAsia="宋体" w:cs="宋体"/>
          <w:sz w:val="24"/>
          <w:szCs w:val="24"/>
          <w:lang w:eastAsia="zh-CN" w:bidi="ar-SA"/>
        </w:rPr>
        <w:t xml:space="preserve">2 </w:t>
      </w:r>
      <w:r w:rsidRPr="00AE58A6">
        <w:rPr>
          <w:rFonts w:ascii="宋体" w:eastAsia="宋体" w:cs="宋体" w:hint="eastAsia"/>
          <w:sz w:val="24"/>
          <w:szCs w:val="24"/>
          <w:lang w:eastAsia="zh-CN" w:bidi="ar-SA"/>
        </w:rPr>
        <w:t>铅元素的检出限和精密度</w:t>
      </w:r>
    </w:p>
    <w:tbl>
      <w:tblPr>
        <w:tblStyle w:val="a7"/>
        <w:tblW w:w="0" w:type="auto"/>
        <w:jc w:val="center"/>
        <w:tblLook w:val="04A0"/>
      </w:tblPr>
      <w:tblGrid>
        <w:gridCol w:w="2130"/>
        <w:gridCol w:w="2130"/>
        <w:gridCol w:w="2131"/>
      </w:tblGrid>
      <w:tr w:rsidR="001D6D51" w:rsidRPr="00AE58A6" w:rsidTr="001D6D51">
        <w:trPr>
          <w:jc w:val="center"/>
        </w:trPr>
        <w:tc>
          <w:tcPr>
            <w:tcW w:w="2130" w:type="dxa"/>
          </w:tcPr>
          <w:p w:rsidR="001D6D51" w:rsidRPr="00AE58A6" w:rsidRDefault="001D6D51" w:rsidP="00BD6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 w:bidi="ar-SA"/>
              </w:rPr>
            </w:pPr>
            <w:r w:rsidRPr="00AE58A6">
              <w:rPr>
                <w:rFonts w:asciiTheme="minorEastAsia" w:hAnsiTheme="minorEastAsia" w:cs="宋体" w:hint="eastAsia"/>
                <w:sz w:val="24"/>
                <w:szCs w:val="24"/>
                <w:lang w:eastAsia="zh-CN" w:bidi="ar-SA"/>
              </w:rPr>
              <w:t>检测元素</w:t>
            </w:r>
          </w:p>
        </w:tc>
        <w:tc>
          <w:tcPr>
            <w:tcW w:w="2130" w:type="dxa"/>
          </w:tcPr>
          <w:p w:rsidR="001D6D51" w:rsidRPr="00AE58A6" w:rsidRDefault="001D6D51" w:rsidP="00BD6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 w:bidi="ar-SA"/>
              </w:rPr>
            </w:pPr>
            <w:r w:rsidRPr="00AE58A6">
              <w:rPr>
                <w:rFonts w:asciiTheme="minorEastAsia" w:hAnsiTheme="minorEastAsia" w:cs="宋体" w:hint="eastAsia"/>
                <w:sz w:val="24"/>
                <w:szCs w:val="24"/>
                <w:lang w:eastAsia="zh-CN" w:bidi="ar-SA"/>
              </w:rPr>
              <w:t>检出限（</w:t>
            </w:r>
            <w:r w:rsidRPr="00AE58A6">
              <w:rPr>
                <w:rFonts w:asciiTheme="minorEastAsia" w:hAnsiTheme="minorEastAsia" w:cs="Calibri"/>
                <w:sz w:val="24"/>
                <w:szCs w:val="24"/>
                <w:lang w:eastAsia="zh-CN" w:bidi="ar-SA"/>
              </w:rPr>
              <w:t>mg/L</w:t>
            </w:r>
            <w:r w:rsidRPr="00AE58A6">
              <w:rPr>
                <w:rFonts w:asciiTheme="minorEastAsia" w:hAnsiTheme="minorEastAsia" w:cs="宋体" w:hint="eastAsia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2131" w:type="dxa"/>
          </w:tcPr>
          <w:p w:rsidR="001D6D51" w:rsidRPr="00AE58A6" w:rsidRDefault="001D6D51" w:rsidP="00BD6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EastAsia" w:hAnsiTheme="minorEastAsia" w:cs="Calibri"/>
                <w:sz w:val="24"/>
                <w:szCs w:val="24"/>
                <w:lang w:eastAsia="zh-CN" w:bidi="ar-SA"/>
              </w:rPr>
            </w:pPr>
            <w:r w:rsidRPr="00AE58A6">
              <w:rPr>
                <w:rFonts w:asciiTheme="minorEastAsia" w:hAnsiTheme="minorEastAsia" w:cs="宋体" w:hint="eastAsia"/>
                <w:sz w:val="24"/>
                <w:szCs w:val="24"/>
                <w:lang w:eastAsia="zh-CN" w:bidi="ar-SA"/>
              </w:rPr>
              <w:t>精密度</w:t>
            </w:r>
            <w:r w:rsidRPr="00AE58A6">
              <w:rPr>
                <w:rFonts w:asciiTheme="minorEastAsia" w:hAnsiTheme="minorEastAsia" w:cs="Calibri"/>
                <w:sz w:val="24"/>
                <w:szCs w:val="24"/>
                <w:lang w:eastAsia="zh-CN" w:bidi="ar-SA"/>
              </w:rPr>
              <w:t>(%)</w:t>
            </w:r>
          </w:p>
        </w:tc>
      </w:tr>
      <w:tr w:rsidR="001D6D51" w:rsidRPr="00AE58A6" w:rsidTr="001D6D51">
        <w:trPr>
          <w:jc w:val="center"/>
        </w:trPr>
        <w:tc>
          <w:tcPr>
            <w:tcW w:w="2130" w:type="dxa"/>
          </w:tcPr>
          <w:p w:rsidR="001D6D51" w:rsidRPr="00AE58A6" w:rsidRDefault="001D6D51" w:rsidP="00BD6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 w:bidi="ar-SA"/>
              </w:rPr>
            </w:pPr>
            <w:r w:rsidRPr="00AE58A6">
              <w:rPr>
                <w:rFonts w:asciiTheme="minorEastAsia" w:hAnsiTheme="minorEastAsia" w:cs="宋体" w:hint="eastAsia"/>
                <w:sz w:val="24"/>
                <w:szCs w:val="24"/>
                <w:lang w:eastAsia="zh-CN" w:bidi="ar-SA"/>
              </w:rPr>
              <w:t>铅</w:t>
            </w:r>
          </w:p>
        </w:tc>
        <w:tc>
          <w:tcPr>
            <w:tcW w:w="2130" w:type="dxa"/>
          </w:tcPr>
          <w:p w:rsidR="001D6D51" w:rsidRPr="00AE58A6" w:rsidRDefault="001D6D51" w:rsidP="00BD6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EastAsia" w:hAnsiTheme="minorEastAsia" w:cs="宋体"/>
                <w:sz w:val="24"/>
                <w:szCs w:val="24"/>
                <w:lang w:eastAsia="zh-CN" w:bidi="ar-SA"/>
              </w:rPr>
            </w:pPr>
            <w:r w:rsidRPr="00AE58A6">
              <w:rPr>
                <w:rFonts w:asciiTheme="minorEastAsia" w:hAnsiTheme="minorEastAsia" w:cs="Calibri"/>
                <w:sz w:val="24"/>
                <w:szCs w:val="24"/>
                <w:lang w:eastAsia="zh-CN" w:bidi="ar-SA"/>
              </w:rPr>
              <w:t>0.0</w:t>
            </w:r>
            <w:r w:rsidR="007A5B25" w:rsidRPr="00AE58A6">
              <w:rPr>
                <w:rFonts w:asciiTheme="minorEastAsia" w:hAnsiTheme="minorEastAsia" w:cs="Calibri" w:hint="eastAsia"/>
                <w:sz w:val="24"/>
                <w:szCs w:val="24"/>
                <w:lang w:eastAsia="zh-CN" w:bidi="ar-SA"/>
              </w:rPr>
              <w:t>14</w:t>
            </w:r>
          </w:p>
        </w:tc>
        <w:tc>
          <w:tcPr>
            <w:tcW w:w="2131" w:type="dxa"/>
          </w:tcPr>
          <w:p w:rsidR="001D6D51" w:rsidRPr="00AE58A6" w:rsidRDefault="001D6D51" w:rsidP="00BD63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EastAsia" w:hAnsiTheme="minorEastAsia" w:cs="Calibri"/>
                <w:sz w:val="24"/>
                <w:szCs w:val="24"/>
                <w:lang w:eastAsia="zh-CN" w:bidi="ar-SA"/>
              </w:rPr>
            </w:pPr>
            <w:r w:rsidRPr="00AE58A6">
              <w:rPr>
                <w:rFonts w:asciiTheme="minorEastAsia" w:hAnsiTheme="minorEastAsia" w:cs="Calibri"/>
                <w:sz w:val="24"/>
                <w:szCs w:val="24"/>
                <w:lang w:eastAsia="zh-CN" w:bidi="ar-SA"/>
              </w:rPr>
              <w:t>0.</w:t>
            </w:r>
            <w:r w:rsidR="007A5B25" w:rsidRPr="00AE58A6">
              <w:rPr>
                <w:rFonts w:asciiTheme="minorEastAsia" w:hAnsiTheme="minorEastAsia" w:cs="Calibri" w:hint="eastAsia"/>
                <w:sz w:val="24"/>
                <w:szCs w:val="24"/>
                <w:lang w:eastAsia="zh-CN" w:bidi="ar-SA"/>
              </w:rPr>
              <w:t>47</w:t>
            </w:r>
          </w:p>
        </w:tc>
      </w:tr>
    </w:tbl>
    <w:p w:rsidR="001D6D51" w:rsidRDefault="001D6D51" w:rsidP="00BD6360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结果表明仪器的性能非常好，灵敏度高，稳定性好，可以满足上述低含量样</w:t>
      </w:r>
    </w:p>
    <w:p w:rsidR="001D6D51" w:rsidRDefault="001D6D51" w:rsidP="00BD6360">
      <w:pPr>
        <w:widowControl w:val="0"/>
        <w:autoSpaceDE w:val="0"/>
        <w:autoSpaceDN w:val="0"/>
        <w:adjustRightInd w:val="0"/>
        <w:spacing w:after="0" w:line="360" w:lineRule="auto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品的检测要求。</w:t>
      </w:r>
    </w:p>
    <w:p w:rsidR="007A5B25" w:rsidRDefault="007A5B25" w:rsidP="00BD6360">
      <w:pPr>
        <w:widowControl w:val="0"/>
        <w:autoSpaceDE w:val="0"/>
        <w:autoSpaceDN w:val="0"/>
        <w:adjustRightInd w:val="0"/>
        <w:spacing w:after="0" w:line="360" w:lineRule="auto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 xml:space="preserve"> </w:t>
      </w:r>
      <w:r>
        <w:rPr>
          <w:rFonts w:ascii="宋体" w:eastAsia="宋体" w:cs="宋体"/>
          <w:sz w:val="24"/>
          <w:szCs w:val="24"/>
          <w:lang w:eastAsia="zh-CN" w:bidi="ar-SA"/>
        </w:rPr>
        <w:t>2.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2</w:t>
      </w:r>
      <w:r>
        <w:rPr>
          <w:rFonts w:ascii="宋体" w:eastAsia="宋体" w:cs="宋体"/>
          <w:sz w:val="24"/>
          <w:szCs w:val="24"/>
          <w:lang w:eastAsia="zh-CN" w:bidi="ar-SA"/>
        </w:rPr>
        <w:t xml:space="preserve"> 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样品测定结果和加标回收率</w:t>
      </w:r>
    </w:p>
    <w:p w:rsidR="007A5B25" w:rsidRDefault="007A5B25" w:rsidP="00733231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按照上述步骤对样品进行2个平行样品</w:t>
      </w:r>
      <w:r w:rsidR="00733231">
        <w:rPr>
          <w:rFonts w:ascii="宋体" w:eastAsia="宋体" w:cs="宋体" w:hint="eastAsia"/>
          <w:sz w:val="24"/>
          <w:szCs w:val="24"/>
          <w:lang w:eastAsia="zh-CN" w:bidi="ar-SA"/>
        </w:rPr>
        <w:t>测定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，</w:t>
      </w:r>
      <w:r w:rsidR="00733231">
        <w:rPr>
          <w:rFonts w:ascii="宋体" w:eastAsia="宋体" w:cs="宋体" w:hint="eastAsia"/>
          <w:sz w:val="24"/>
          <w:szCs w:val="24"/>
          <w:lang w:eastAsia="zh-CN" w:bidi="ar-SA"/>
        </w:rPr>
        <w:t>每次测定三次取其平均值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，即为样品中该元素的本底含量。同时，在部分消解罐中加入一定量的铅标准溶液，进行加标回收实验，实验表明，本方法测定</w:t>
      </w:r>
      <w:proofErr w:type="gramStart"/>
      <w:r>
        <w:rPr>
          <w:rFonts w:ascii="宋体" w:eastAsia="宋体" w:cs="宋体" w:hint="eastAsia"/>
          <w:sz w:val="24"/>
          <w:szCs w:val="24"/>
          <w:lang w:eastAsia="zh-CN" w:bidi="ar-SA"/>
        </w:rPr>
        <w:t>的铅加标</w:t>
      </w:r>
      <w:proofErr w:type="gramEnd"/>
      <w:r>
        <w:rPr>
          <w:rFonts w:ascii="宋体" w:eastAsia="宋体" w:cs="宋体" w:hint="eastAsia"/>
          <w:sz w:val="24"/>
          <w:szCs w:val="24"/>
          <w:lang w:eastAsia="zh-CN" w:bidi="ar-SA"/>
        </w:rPr>
        <w:t>回收率为</w:t>
      </w:r>
      <w:r>
        <w:rPr>
          <w:rFonts w:ascii="宋体" w:eastAsia="宋体" w:cs="宋体"/>
          <w:sz w:val="24"/>
          <w:szCs w:val="24"/>
          <w:lang w:eastAsia="zh-CN" w:bidi="ar-SA"/>
        </w:rPr>
        <w:t>9</w:t>
      </w:r>
      <w:r w:rsidR="00A705BB">
        <w:rPr>
          <w:rFonts w:ascii="宋体" w:eastAsia="宋体" w:cs="宋体" w:hint="eastAsia"/>
          <w:sz w:val="24"/>
          <w:szCs w:val="24"/>
          <w:lang w:eastAsia="zh-CN" w:bidi="ar-SA"/>
        </w:rPr>
        <w:t>5</w:t>
      </w:r>
      <w:r>
        <w:rPr>
          <w:rFonts w:ascii="宋体" w:eastAsia="宋体" w:cs="宋体"/>
          <w:sz w:val="24"/>
          <w:szCs w:val="24"/>
          <w:lang w:eastAsia="zh-CN" w:bidi="ar-SA"/>
        </w:rPr>
        <w:t>%</w:t>
      </w:r>
      <w:r w:rsidR="00A705BB">
        <w:rPr>
          <w:rFonts w:ascii="Calibri" w:eastAsia="宋体" w:hAnsi="Calibri" w:cs="宋体" w:hint="eastAsia"/>
          <w:sz w:val="24"/>
          <w:szCs w:val="24"/>
          <w:lang w:eastAsia="zh-CN" w:bidi="ar-SA"/>
        </w:rPr>
        <w:t>--</w:t>
      </w:r>
      <w:r>
        <w:rPr>
          <w:rFonts w:ascii="宋体" w:eastAsia="宋体" w:cs="宋体"/>
          <w:sz w:val="24"/>
          <w:szCs w:val="24"/>
          <w:lang w:eastAsia="zh-CN" w:bidi="ar-SA"/>
        </w:rPr>
        <w:t>10</w:t>
      </w:r>
      <w:r w:rsidR="00A705BB">
        <w:rPr>
          <w:rFonts w:ascii="宋体" w:eastAsia="宋体" w:cs="宋体" w:hint="eastAsia"/>
          <w:sz w:val="24"/>
          <w:szCs w:val="24"/>
          <w:lang w:eastAsia="zh-CN" w:bidi="ar-SA"/>
        </w:rPr>
        <w:t>4</w:t>
      </w:r>
      <w:r>
        <w:rPr>
          <w:rFonts w:ascii="宋体" w:eastAsia="宋体" w:cs="宋体"/>
          <w:sz w:val="24"/>
          <w:szCs w:val="24"/>
          <w:lang w:eastAsia="zh-CN" w:bidi="ar-SA"/>
        </w:rPr>
        <w:t>%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，准确度良好，具体见下表</w:t>
      </w:r>
      <w:r>
        <w:rPr>
          <w:rFonts w:ascii="宋体" w:eastAsia="宋体" w:cs="宋体"/>
          <w:sz w:val="24"/>
          <w:szCs w:val="24"/>
          <w:lang w:eastAsia="zh-CN" w:bidi="ar-SA"/>
        </w:rPr>
        <w:t xml:space="preserve">3 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所示。</w:t>
      </w:r>
    </w:p>
    <w:p w:rsidR="007A5B25" w:rsidRPr="00A705BB" w:rsidRDefault="007A5B25" w:rsidP="00A705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宋体" w:eastAsia="宋体" w:cs="宋体" w:hint="eastAsia"/>
          <w:sz w:val="24"/>
          <w:szCs w:val="24"/>
          <w:lang w:eastAsia="zh-CN" w:bidi="ar-SA"/>
        </w:rPr>
      </w:pPr>
      <w:r w:rsidRPr="00A705BB">
        <w:rPr>
          <w:rFonts w:ascii="宋体" w:eastAsia="宋体" w:cs="宋体" w:hint="eastAsia"/>
          <w:sz w:val="24"/>
          <w:szCs w:val="24"/>
          <w:lang w:eastAsia="zh-CN" w:bidi="ar-SA"/>
        </w:rPr>
        <w:t>表</w:t>
      </w:r>
      <w:r w:rsidRPr="00A705BB">
        <w:rPr>
          <w:rFonts w:ascii="宋体" w:eastAsia="宋体" w:cs="宋体"/>
          <w:sz w:val="24"/>
          <w:szCs w:val="24"/>
          <w:lang w:eastAsia="zh-CN" w:bidi="ar-SA"/>
        </w:rPr>
        <w:t xml:space="preserve">3 </w:t>
      </w:r>
      <w:r w:rsidRPr="00A705BB">
        <w:rPr>
          <w:rFonts w:ascii="宋体" w:eastAsia="宋体" w:cs="宋体" w:hint="eastAsia"/>
          <w:sz w:val="24"/>
          <w:szCs w:val="24"/>
          <w:lang w:eastAsia="zh-CN" w:bidi="ar-SA"/>
        </w:rPr>
        <w:t>铅的加标回收率</w:t>
      </w:r>
    </w:p>
    <w:tbl>
      <w:tblPr>
        <w:tblStyle w:val="a7"/>
        <w:tblW w:w="0" w:type="auto"/>
        <w:tblInd w:w="392" w:type="dxa"/>
        <w:tblLook w:val="04A0"/>
      </w:tblPr>
      <w:tblGrid>
        <w:gridCol w:w="992"/>
        <w:gridCol w:w="1701"/>
        <w:gridCol w:w="1843"/>
        <w:gridCol w:w="1889"/>
        <w:gridCol w:w="1513"/>
      </w:tblGrid>
      <w:tr w:rsidR="00132DC8" w:rsidTr="00AE58A6">
        <w:tc>
          <w:tcPr>
            <w:tcW w:w="992" w:type="dxa"/>
          </w:tcPr>
          <w:p w:rsidR="00132DC8" w:rsidRDefault="00132DC8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样品</w:t>
            </w:r>
          </w:p>
        </w:tc>
        <w:tc>
          <w:tcPr>
            <w:tcW w:w="1701" w:type="dxa"/>
          </w:tcPr>
          <w:p w:rsidR="00132DC8" w:rsidRDefault="00132DC8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本底值</w:t>
            </w:r>
            <w:r w:rsidR="00A705BB"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（</w:t>
            </w:r>
            <w:r w:rsidR="00A705BB">
              <w:rPr>
                <w:rFonts w:ascii="Vani" w:eastAsia="宋体" w:hAnsi="Vani" w:cs="Vani"/>
                <w:sz w:val="21"/>
                <w:szCs w:val="21"/>
                <w:lang w:eastAsia="zh-CN" w:bidi="ar-SA"/>
              </w:rPr>
              <w:t>m</w:t>
            </w:r>
            <w:r w:rsidR="00A705BB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g/</w:t>
            </w:r>
            <w:r w:rsidR="00A705BB"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kg）</w:t>
            </w:r>
          </w:p>
        </w:tc>
        <w:tc>
          <w:tcPr>
            <w:tcW w:w="1843" w:type="dxa"/>
          </w:tcPr>
          <w:p w:rsidR="00132DC8" w:rsidRDefault="00132DC8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加标量</w:t>
            </w:r>
            <w:r w:rsidR="00A705BB"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（</w:t>
            </w:r>
            <w:r w:rsidR="00A705BB">
              <w:rPr>
                <w:rFonts w:ascii="Vani" w:eastAsia="宋体" w:hAnsi="Vani" w:cs="Vani"/>
                <w:sz w:val="21"/>
                <w:szCs w:val="21"/>
                <w:lang w:eastAsia="zh-CN" w:bidi="ar-SA"/>
              </w:rPr>
              <w:t>m</w:t>
            </w:r>
            <w:r w:rsidR="00A705BB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g/</w:t>
            </w:r>
            <w:r w:rsidR="00A705BB"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kg）</w:t>
            </w:r>
          </w:p>
        </w:tc>
        <w:tc>
          <w:tcPr>
            <w:tcW w:w="1889" w:type="dxa"/>
          </w:tcPr>
          <w:p w:rsidR="00132DC8" w:rsidRDefault="00132DC8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测定总量</w:t>
            </w:r>
            <w:r w:rsidR="00A705BB"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（</w:t>
            </w:r>
            <w:r w:rsidR="00A705BB">
              <w:rPr>
                <w:rFonts w:ascii="Vani" w:eastAsia="宋体" w:hAnsi="Vani" w:cs="Vani"/>
                <w:sz w:val="21"/>
                <w:szCs w:val="21"/>
                <w:lang w:eastAsia="zh-CN" w:bidi="ar-SA"/>
              </w:rPr>
              <w:t>m</w:t>
            </w:r>
            <w:r w:rsidR="00A705BB">
              <w:rPr>
                <w:rFonts w:ascii="宋体" w:eastAsia="宋体" w:hAnsi="宋体" w:cs="宋体" w:hint="eastAsia"/>
                <w:sz w:val="21"/>
                <w:szCs w:val="21"/>
                <w:lang w:eastAsia="zh-CN" w:bidi="ar-SA"/>
              </w:rPr>
              <w:t>g/</w:t>
            </w:r>
            <w:r w:rsidR="00A705BB"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kg）</w:t>
            </w:r>
          </w:p>
        </w:tc>
        <w:tc>
          <w:tcPr>
            <w:tcW w:w="1513" w:type="dxa"/>
          </w:tcPr>
          <w:p w:rsidR="00132DC8" w:rsidRDefault="00132DC8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回收率（%）</w:t>
            </w:r>
          </w:p>
        </w:tc>
      </w:tr>
      <w:tr w:rsidR="00A705BB" w:rsidTr="00AE58A6">
        <w:tc>
          <w:tcPr>
            <w:tcW w:w="992" w:type="dxa"/>
            <w:vMerge w:val="restart"/>
          </w:tcPr>
          <w:p w:rsidR="00A705BB" w:rsidRDefault="00A705BB" w:rsidP="004E2DB9">
            <w:pPr>
              <w:widowControl w:val="0"/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涂料</w:t>
            </w:r>
          </w:p>
        </w:tc>
        <w:tc>
          <w:tcPr>
            <w:tcW w:w="1701" w:type="dxa"/>
          </w:tcPr>
          <w:p w:rsidR="00A705BB" w:rsidRDefault="00A705BB" w:rsidP="004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6.45</w:t>
            </w:r>
          </w:p>
        </w:tc>
        <w:tc>
          <w:tcPr>
            <w:tcW w:w="1843" w:type="dxa"/>
          </w:tcPr>
          <w:p w:rsidR="00A705BB" w:rsidRDefault="00A705BB" w:rsidP="004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2.0</w:t>
            </w:r>
          </w:p>
        </w:tc>
        <w:tc>
          <w:tcPr>
            <w:tcW w:w="1889" w:type="dxa"/>
          </w:tcPr>
          <w:p w:rsidR="00A705BB" w:rsidRDefault="00A705BB" w:rsidP="004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8.53</w:t>
            </w:r>
          </w:p>
        </w:tc>
        <w:tc>
          <w:tcPr>
            <w:tcW w:w="1513" w:type="dxa"/>
          </w:tcPr>
          <w:p w:rsidR="00A705BB" w:rsidRDefault="00A705BB" w:rsidP="004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104</w:t>
            </w:r>
          </w:p>
        </w:tc>
      </w:tr>
      <w:tr w:rsidR="00A705BB" w:rsidTr="00AE58A6">
        <w:tc>
          <w:tcPr>
            <w:tcW w:w="992" w:type="dxa"/>
            <w:vMerge/>
          </w:tcPr>
          <w:p w:rsidR="00A705BB" w:rsidRDefault="00A705BB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</w:tcPr>
          <w:p w:rsidR="00A705BB" w:rsidRDefault="00A705BB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6.53</w:t>
            </w:r>
          </w:p>
        </w:tc>
        <w:tc>
          <w:tcPr>
            <w:tcW w:w="1843" w:type="dxa"/>
          </w:tcPr>
          <w:p w:rsidR="00A705BB" w:rsidRDefault="00A705BB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2.0</w:t>
            </w:r>
          </w:p>
        </w:tc>
        <w:tc>
          <w:tcPr>
            <w:tcW w:w="1889" w:type="dxa"/>
          </w:tcPr>
          <w:p w:rsidR="00A705BB" w:rsidRDefault="00A705BB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8.42</w:t>
            </w:r>
          </w:p>
        </w:tc>
        <w:tc>
          <w:tcPr>
            <w:tcW w:w="1513" w:type="dxa"/>
          </w:tcPr>
          <w:p w:rsidR="00A705BB" w:rsidRDefault="00A705BB" w:rsidP="00A705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ascii="宋体" w:eastAsia="宋体" w:cs="宋体" w:hint="eastAsia"/>
                <w:sz w:val="21"/>
                <w:szCs w:val="21"/>
                <w:lang w:eastAsia="zh-CN" w:bidi="ar-SA"/>
              </w:rPr>
              <w:t>95</w:t>
            </w:r>
          </w:p>
        </w:tc>
      </w:tr>
    </w:tbl>
    <w:p w:rsidR="00D23CDB" w:rsidRDefault="00D23CDB" w:rsidP="007A5B25">
      <w:pPr>
        <w:widowControl w:val="0"/>
        <w:autoSpaceDE w:val="0"/>
        <w:autoSpaceDN w:val="0"/>
        <w:adjustRightInd w:val="0"/>
        <w:spacing w:after="0" w:line="240" w:lineRule="auto"/>
        <w:rPr>
          <w:rFonts w:ascii="宋体" w:eastAsia="宋体" w:cs="宋体" w:hint="eastAsia"/>
          <w:sz w:val="24"/>
          <w:szCs w:val="24"/>
          <w:lang w:eastAsia="zh-CN" w:bidi="ar-SA"/>
        </w:rPr>
      </w:pPr>
    </w:p>
    <w:p w:rsidR="007A5B25" w:rsidRPr="0011099F" w:rsidRDefault="007A5B25" w:rsidP="007A5B25">
      <w:pPr>
        <w:widowControl w:val="0"/>
        <w:autoSpaceDE w:val="0"/>
        <w:autoSpaceDN w:val="0"/>
        <w:adjustRightInd w:val="0"/>
        <w:spacing w:after="0" w:line="240" w:lineRule="auto"/>
        <w:rPr>
          <w:rFonts w:ascii="宋体" w:eastAsia="宋体" w:cs="宋体"/>
          <w:b/>
          <w:sz w:val="24"/>
          <w:szCs w:val="24"/>
          <w:lang w:eastAsia="zh-CN" w:bidi="ar-SA"/>
        </w:rPr>
      </w:pPr>
      <w:r w:rsidRPr="0011099F">
        <w:rPr>
          <w:rFonts w:ascii="宋体" w:eastAsia="宋体" w:cs="宋体" w:hint="eastAsia"/>
          <w:b/>
          <w:sz w:val="24"/>
          <w:szCs w:val="24"/>
          <w:lang w:eastAsia="zh-CN" w:bidi="ar-SA"/>
        </w:rPr>
        <w:lastRenderedPageBreak/>
        <w:t>三、结论</w:t>
      </w:r>
    </w:p>
    <w:p w:rsidR="004269C4" w:rsidRPr="00AE58A6" w:rsidRDefault="007A5B25" w:rsidP="00AE58A6">
      <w:pPr>
        <w:widowControl w:val="0"/>
        <w:autoSpaceDE w:val="0"/>
        <w:autoSpaceDN w:val="0"/>
        <w:adjustRightInd w:val="0"/>
        <w:spacing w:after="0" w:line="360" w:lineRule="auto"/>
        <w:ind w:firstLineChars="200" w:firstLine="480"/>
        <w:rPr>
          <w:rFonts w:ascii="宋体" w:eastAsia="宋体" w:cs="宋体"/>
          <w:sz w:val="24"/>
          <w:szCs w:val="24"/>
          <w:lang w:eastAsia="zh-CN" w:bidi="ar-SA"/>
        </w:rPr>
      </w:pPr>
      <w:r>
        <w:rPr>
          <w:rFonts w:ascii="宋体" w:eastAsia="宋体" w:cs="宋体" w:hint="eastAsia"/>
          <w:sz w:val="24"/>
          <w:szCs w:val="24"/>
          <w:lang w:eastAsia="zh-CN" w:bidi="ar-SA"/>
        </w:rPr>
        <w:t>采用</w:t>
      </w:r>
      <w:r w:rsidR="00AE58A6">
        <w:rPr>
          <w:rFonts w:ascii="宋体" w:eastAsia="宋体" w:cs="宋体" w:hint="eastAsia"/>
          <w:sz w:val="24"/>
          <w:szCs w:val="24"/>
          <w:lang w:eastAsia="zh-CN" w:bidi="ar-SA"/>
        </w:rPr>
        <w:t>TAS-990</w:t>
      </w:r>
      <w:r>
        <w:rPr>
          <w:rFonts w:ascii="宋体" w:eastAsia="宋体" w:cs="宋体"/>
          <w:sz w:val="24"/>
          <w:szCs w:val="24"/>
          <w:lang w:eastAsia="zh-CN" w:bidi="ar-SA"/>
        </w:rPr>
        <w:t xml:space="preserve"> 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原子吸收分光光度计</w:t>
      </w:r>
      <w:r w:rsidR="00CB230D">
        <w:rPr>
          <w:rFonts w:ascii="宋体" w:eastAsia="宋体" w:cs="宋体" w:hint="eastAsia"/>
          <w:sz w:val="24"/>
          <w:szCs w:val="24"/>
          <w:lang w:eastAsia="zh-CN" w:bidi="ar-SA"/>
        </w:rPr>
        <w:t>，</w:t>
      </w:r>
      <w:r>
        <w:rPr>
          <w:rFonts w:ascii="宋体" w:eastAsia="宋体" w:cs="宋体" w:hint="eastAsia"/>
          <w:sz w:val="24"/>
          <w:szCs w:val="24"/>
          <w:lang w:eastAsia="zh-CN" w:bidi="ar-SA"/>
        </w:rPr>
        <w:t>可以准确测定</w:t>
      </w:r>
      <w:r w:rsidR="00CB230D" w:rsidRPr="00AE58A6">
        <w:rPr>
          <w:rFonts w:asciiTheme="minorEastAsia" w:hAnsiTheme="minorEastAsia" w:hint="eastAsia"/>
          <w:sz w:val="24"/>
          <w:szCs w:val="24"/>
          <w:lang w:eastAsia="zh-CN"/>
        </w:rPr>
        <w:t>精特美涂料</w:t>
      </w:r>
      <w:r w:rsidR="00CB230D" w:rsidRPr="00AE58A6">
        <w:rPr>
          <w:rFonts w:ascii="宋体" w:eastAsia="宋体" w:cs="宋体" w:hint="eastAsia"/>
          <w:sz w:val="24"/>
          <w:szCs w:val="24"/>
          <w:lang w:eastAsia="zh-CN" w:bidi="ar-SA"/>
        </w:rPr>
        <w:t>中</w:t>
      </w:r>
      <w:r w:rsidR="00CB230D">
        <w:rPr>
          <w:rFonts w:ascii="宋体" w:eastAsia="宋体" w:cs="宋体" w:hint="eastAsia"/>
          <w:sz w:val="24"/>
          <w:szCs w:val="24"/>
          <w:lang w:eastAsia="zh-CN" w:bidi="ar-SA"/>
        </w:rPr>
        <w:t>的铅，方法简便、快速、准确度高 ，稳定性好，加标回收率高，可以用于涂料中铅的测定。</w:t>
      </w:r>
    </w:p>
    <w:sectPr w:rsidR="004269C4" w:rsidRPr="00AE58A6" w:rsidSect="00B0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S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X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4F6"/>
    <w:multiLevelType w:val="multilevel"/>
    <w:tmpl w:val="8CBC8AF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Theme="minorEastAsia" w:eastAsiaTheme="minorEastAsia" w:hAnsiTheme="minorEastAsia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Theme="majorEastAsia" w:eastAsiaTheme="majorEastAsia" w:hAnsiTheme="major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inorEastAsia" w:eastAsiaTheme="minorEastAsia" w:hAnsiTheme="minor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70B767F"/>
    <w:multiLevelType w:val="hybridMultilevel"/>
    <w:tmpl w:val="2352467C"/>
    <w:lvl w:ilvl="0" w:tplc="43FC72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70AF"/>
    <w:rsid w:val="00101A19"/>
    <w:rsid w:val="0011099F"/>
    <w:rsid w:val="00132DC8"/>
    <w:rsid w:val="001644F2"/>
    <w:rsid w:val="001D6D51"/>
    <w:rsid w:val="002126B5"/>
    <w:rsid w:val="00214E5A"/>
    <w:rsid w:val="002A2810"/>
    <w:rsid w:val="002C0411"/>
    <w:rsid w:val="003822A8"/>
    <w:rsid w:val="00386B68"/>
    <w:rsid w:val="003C2AB8"/>
    <w:rsid w:val="004269C4"/>
    <w:rsid w:val="00435516"/>
    <w:rsid w:val="004E2DB9"/>
    <w:rsid w:val="005B3456"/>
    <w:rsid w:val="006C3EF8"/>
    <w:rsid w:val="00733231"/>
    <w:rsid w:val="007A5B25"/>
    <w:rsid w:val="007C1683"/>
    <w:rsid w:val="0080435E"/>
    <w:rsid w:val="009B731C"/>
    <w:rsid w:val="009F6645"/>
    <w:rsid w:val="00A043CC"/>
    <w:rsid w:val="00A705BB"/>
    <w:rsid w:val="00AE58A6"/>
    <w:rsid w:val="00B02174"/>
    <w:rsid w:val="00B765D3"/>
    <w:rsid w:val="00BD6360"/>
    <w:rsid w:val="00C562D2"/>
    <w:rsid w:val="00CB230D"/>
    <w:rsid w:val="00CE70AF"/>
    <w:rsid w:val="00D23CDB"/>
    <w:rsid w:val="00DB08DA"/>
    <w:rsid w:val="00E14AC8"/>
    <w:rsid w:val="00FA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B5"/>
    <w:pPr>
      <w:spacing w:after="200" w:line="276" w:lineRule="auto"/>
    </w:pPr>
    <w:rPr>
      <w:kern w:val="0"/>
      <w:sz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765D3"/>
    <w:pPr>
      <w:keepNext/>
      <w:keepLines/>
      <w:widowControl w:val="0"/>
      <w:numPr>
        <w:numId w:val="2"/>
      </w:numPr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65D3"/>
    <w:pPr>
      <w:keepNext/>
      <w:keepLines/>
      <w:widowControl w:val="0"/>
      <w:numPr>
        <w:ilvl w:val="1"/>
        <w:numId w:val="2"/>
      </w:numPr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24"/>
      <w:szCs w:val="32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65D3"/>
    <w:pPr>
      <w:keepNext/>
      <w:keepLines/>
      <w:widowControl w:val="0"/>
      <w:numPr>
        <w:ilvl w:val="2"/>
        <w:numId w:val="2"/>
      </w:numPr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24"/>
      <w:szCs w:val="32"/>
      <w:lang w:eastAsia="zh-CN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5D3"/>
    <w:pPr>
      <w:keepNext/>
      <w:keepLines/>
      <w:widowControl w:val="0"/>
      <w:numPr>
        <w:ilvl w:val="3"/>
        <w:numId w:val="2"/>
      </w:numPr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65D3"/>
    <w:pPr>
      <w:keepNext/>
      <w:keepLines/>
      <w:widowControl w:val="0"/>
      <w:numPr>
        <w:ilvl w:val="4"/>
        <w:numId w:val="2"/>
      </w:numPr>
      <w:spacing w:before="280" w:after="290" w:line="376" w:lineRule="auto"/>
      <w:jc w:val="both"/>
      <w:outlineLvl w:val="4"/>
    </w:pPr>
    <w:rPr>
      <w:rFonts w:ascii="Times New Roman" w:eastAsia="宋体" w:hAnsi="Times New Roman" w:cs="Times New Roman"/>
      <w:b/>
      <w:bCs/>
      <w:kern w:val="2"/>
      <w:sz w:val="28"/>
      <w:szCs w:val="28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65D3"/>
    <w:pPr>
      <w:keepNext/>
      <w:keepLines/>
      <w:widowControl w:val="0"/>
      <w:numPr>
        <w:ilvl w:val="5"/>
        <w:numId w:val="2"/>
      </w:numPr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  <w:sz w:val="24"/>
      <w:szCs w:val="24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65D3"/>
    <w:pPr>
      <w:keepNext/>
      <w:keepLines/>
      <w:widowControl w:val="0"/>
      <w:numPr>
        <w:ilvl w:val="6"/>
        <w:numId w:val="2"/>
      </w:numPr>
      <w:spacing w:before="240" w:after="64" w:line="320" w:lineRule="auto"/>
      <w:jc w:val="both"/>
      <w:outlineLvl w:val="6"/>
    </w:pPr>
    <w:rPr>
      <w:rFonts w:ascii="Times New Roman" w:eastAsia="宋体" w:hAnsi="Times New Roman" w:cs="Times New Roman"/>
      <w:b/>
      <w:bCs/>
      <w:kern w:val="2"/>
      <w:sz w:val="24"/>
      <w:szCs w:val="24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65D3"/>
    <w:pPr>
      <w:keepNext/>
      <w:keepLines/>
      <w:widowControl w:val="0"/>
      <w:numPr>
        <w:ilvl w:val="7"/>
        <w:numId w:val="2"/>
      </w:numPr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kern w:val="2"/>
      <w:sz w:val="24"/>
      <w:szCs w:val="24"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65D3"/>
    <w:pPr>
      <w:keepNext/>
      <w:keepLines/>
      <w:widowControl w:val="0"/>
      <w:numPr>
        <w:ilvl w:val="8"/>
        <w:numId w:val="2"/>
      </w:numPr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kern w:val="2"/>
      <w:sz w:val="21"/>
      <w:szCs w:val="21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0A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No Spacing"/>
    <w:uiPriority w:val="1"/>
    <w:qFormat/>
    <w:rsid w:val="004269C4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644F2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1644F2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44F2"/>
    <w:rPr>
      <w:kern w:val="0"/>
      <w:sz w:val="18"/>
      <w:szCs w:val="18"/>
      <w:lang w:eastAsia="en-US" w:bidi="en-US"/>
    </w:rPr>
  </w:style>
  <w:style w:type="table" w:styleId="a7">
    <w:name w:val="Table Grid"/>
    <w:basedOn w:val="a1"/>
    <w:uiPriority w:val="59"/>
    <w:rsid w:val="00E14AC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765D3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B765D3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B765D3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5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65D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765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765D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765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765D3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jingguang.yang</dc:creator>
  <cp:lastModifiedBy>jingguang.yang</cp:lastModifiedBy>
  <cp:revision>13</cp:revision>
  <dcterms:created xsi:type="dcterms:W3CDTF">2024-07-09T01:29:00Z</dcterms:created>
  <dcterms:modified xsi:type="dcterms:W3CDTF">2024-07-09T08:41:00Z</dcterms:modified>
</cp:coreProperties>
</file>